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7" w:rsidRPr="004D756B" w:rsidRDefault="00CD3867" w:rsidP="004D756B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4D756B">
        <w:rPr>
          <w:rStyle w:val="a7"/>
          <w:rFonts w:ascii="Arial" w:hAnsi="Arial" w:cs="Arial"/>
          <w:i/>
          <w:iCs/>
          <w:color w:val="1E90FF"/>
          <w:sz w:val="28"/>
          <w:szCs w:val="28"/>
        </w:rPr>
        <w:t>Добрый день, уважаемые коллеги!</w:t>
      </w:r>
    </w:p>
    <w:p w:rsidR="00B21B20" w:rsidRDefault="00B21B20" w:rsidP="00B21B20">
      <w:pPr>
        <w:contextualSpacing/>
        <w:rPr>
          <w:rStyle w:val="a8"/>
          <w:sz w:val="24"/>
          <w:szCs w:val="24"/>
        </w:rPr>
      </w:pPr>
    </w:p>
    <w:p w:rsidR="00B21B20" w:rsidRPr="00B21B20" w:rsidRDefault="00B21B20" w:rsidP="00B21B20">
      <w:pPr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noProof/>
          <w:color w:val="1A3DC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AAA23B" wp14:editId="291E7026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842135" cy="1433195"/>
            <wp:effectExtent l="0" t="0" r="5715" b="0"/>
            <wp:wrapSquare wrapText="bothSides"/>
            <wp:docPr id="6171" name="Рисунок 6171" descr="http://im4-tub-ru.yandex.net/i?id=452088913-4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452088913-4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B20">
        <w:rPr>
          <w:rFonts w:ascii="Arial" w:hAnsi="Arial" w:cs="Arial"/>
          <w:i/>
          <w:sz w:val="28"/>
          <w:szCs w:val="28"/>
        </w:rPr>
        <w:t>Глава 11</w:t>
      </w:r>
    </w:p>
    <w:p w:rsidR="00B21B20" w:rsidRPr="00B21B20" w:rsidRDefault="00B21B20" w:rsidP="00B21B20">
      <w:pPr>
        <w:rPr>
          <w:rFonts w:ascii="Arial" w:hAnsi="Arial" w:cs="Arial"/>
          <w:b/>
          <w:i/>
          <w:sz w:val="28"/>
          <w:szCs w:val="28"/>
        </w:rPr>
      </w:pPr>
      <w:r w:rsidRPr="00B21B20">
        <w:rPr>
          <w:rFonts w:ascii="Arial" w:hAnsi="Arial" w:cs="Arial"/>
          <w:b/>
          <w:i/>
          <w:sz w:val="28"/>
          <w:szCs w:val="28"/>
        </w:rPr>
        <w:t>Анализ цен и перспектив</w:t>
      </w:r>
    </w:p>
    <w:p w:rsidR="00B21B20" w:rsidRPr="00B21B20" w:rsidRDefault="00B21B20" w:rsidP="00B21B20">
      <w:pPr>
        <w:contextualSpacing/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Итак,  периодически обновляемый отчёт  у нас получился  из 10 разделов. </w:t>
      </w:r>
    </w:p>
    <w:p w:rsidR="00B21B20" w:rsidRPr="00B21B20" w:rsidRDefault="00B21B20" w:rsidP="00B21B20">
      <w:pPr>
        <w:contextualSpacing/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Однако он может быть расширен анализом цен и перспектив развития рынка.</w:t>
      </w:r>
    </w:p>
    <w:p w:rsidR="00B21B20" w:rsidRPr="00B21B20" w:rsidRDefault="00B21B20" w:rsidP="00B21B20">
      <w:pPr>
        <w:contextualSpacing/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Разберём возможные разделы.</w:t>
      </w:r>
    </w:p>
    <w:p w:rsidR="00B21B20" w:rsidRPr="00B21B20" w:rsidRDefault="00B21B20" w:rsidP="00B21B20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B21B20">
        <w:rPr>
          <w:rFonts w:ascii="Arial" w:hAnsi="Arial" w:cs="Arial"/>
          <w:b/>
          <w:i/>
          <w:sz w:val="28"/>
          <w:szCs w:val="28"/>
        </w:rPr>
        <w:t xml:space="preserve">Таблица  и график изменений </w:t>
      </w:r>
      <w:proofErr w:type="spellStart"/>
      <w:r w:rsidRPr="00B21B20">
        <w:rPr>
          <w:rFonts w:ascii="Arial" w:hAnsi="Arial" w:cs="Arial"/>
          <w:b/>
          <w:i/>
          <w:sz w:val="28"/>
          <w:szCs w:val="28"/>
        </w:rPr>
        <w:t>среднеконтрактных</w:t>
      </w:r>
      <w:proofErr w:type="spellEnd"/>
      <w:r w:rsidRPr="00B21B20">
        <w:rPr>
          <w:rFonts w:ascii="Arial" w:hAnsi="Arial" w:cs="Arial"/>
          <w:b/>
          <w:i/>
          <w:sz w:val="28"/>
          <w:szCs w:val="28"/>
        </w:rPr>
        <w:t xml:space="preserve"> цен за единицу товара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Цена – важнейший параметр анализа. Понятно, что в первую очередь Ваш глаз будет выискивать цены ближайших конкурентов и сравнивать их со своими ценами. Однако понимать общий тренд, согласитесь, тоже полезно.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Самый простой вариант анализа цен в нише  – следить за изменением  средней стоимости единицы объёма (цена  за 1 кг, 1 литр, 1 штуку). Для её выведения делим стоимость каждой партии товаров на её объем, а потом выводим среднюю величину по всей нише.  Можно также выводить средние цены отдельно по странам-поставщикам, компаниям-поставщикам и компаниям-закупщикам. Можно даже выделить САМЫЕ дешевые или дорогие </w:t>
      </w:r>
      <w:proofErr w:type="spellStart"/>
      <w:r w:rsidRPr="00B21B20">
        <w:rPr>
          <w:rFonts w:ascii="Arial" w:hAnsi="Arial" w:cs="Arial"/>
          <w:i/>
          <w:sz w:val="28"/>
          <w:szCs w:val="28"/>
        </w:rPr>
        <w:t>среднеконтрактные</w:t>
      </w:r>
      <w:proofErr w:type="spellEnd"/>
      <w:r w:rsidRPr="00B21B20">
        <w:rPr>
          <w:rFonts w:ascii="Arial" w:hAnsi="Arial" w:cs="Arial"/>
          <w:i/>
          <w:sz w:val="28"/>
          <w:szCs w:val="28"/>
        </w:rPr>
        <w:t xml:space="preserve"> цены среди поставщиков и закупщиков. И так можно наблюдать за случаями минимальной и максимальной цены за каждый месяц, квартал, год.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Но этот самый простой способ наблюдения может оказаться никому не нужным. Например, если много сборных грузов, то средняя цена партии – это как средняя температура по больнице.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Ценовой анализ можно выполнить другим способом. Он – более сложный, я бы сказала – для «продвинутых» пользователей таможенной статистики. Предупрежу, новичку здесь может сделаться сложно, а значит – скучно. Поэтому – пока можете эту главу и пропустить. Вернётесь к ней позже. Короче – решать Вам.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lastRenderedPageBreak/>
        <w:t xml:space="preserve">Итак, делим все поставки на три </w:t>
      </w:r>
      <w:proofErr w:type="spellStart"/>
      <w:r w:rsidRPr="00B21B20">
        <w:rPr>
          <w:rFonts w:ascii="Arial" w:hAnsi="Arial" w:cs="Arial"/>
          <w:i/>
          <w:sz w:val="28"/>
          <w:szCs w:val="28"/>
        </w:rPr>
        <w:t>подниши</w:t>
      </w:r>
      <w:proofErr w:type="spellEnd"/>
      <w:r w:rsidRPr="00B21B20">
        <w:rPr>
          <w:rFonts w:ascii="Arial" w:hAnsi="Arial" w:cs="Arial"/>
          <w:i/>
          <w:sz w:val="28"/>
          <w:szCs w:val="28"/>
        </w:rPr>
        <w:t xml:space="preserve">: на товары </w:t>
      </w:r>
      <w:r w:rsidRPr="00B21B20">
        <w:rPr>
          <w:rFonts w:ascii="Arial" w:hAnsi="Arial" w:cs="Arial"/>
          <w:b/>
          <w:i/>
          <w:sz w:val="28"/>
          <w:szCs w:val="28"/>
        </w:rPr>
        <w:t xml:space="preserve">высшего ценового сегмента, среднего ценового сегмента и низкого ценового сегмента. </w:t>
      </w:r>
      <w:r w:rsidRPr="00B21B20">
        <w:rPr>
          <w:rFonts w:ascii="Arial" w:hAnsi="Arial" w:cs="Arial"/>
          <w:i/>
          <w:sz w:val="28"/>
          <w:szCs w:val="28"/>
        </w:rPr>
        <w:t xml:space="preserve"> В этом варианте анализа в ходе разделения поставок на три группы рекомендуем из общего массива поставок удалить все запредельно высокие или низкие цены. Таким образом, мы вычищаем статистику от случаев «нерыночных» цен. 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Пусть, например,   у нас имеются данные за год. Рисуем таблицу из 12 строк (12 месяцев года) и напротив каждого месяца указываем три варианта </w:t>
      </w:r>
      <w:proofErr w:type="spellStart"/>
      <w:r w:rsidRPr="00B21B20">
        <w:rPr>
          <w:rFonts w:ascii="Arial" w:hAnsi="Arial" w:cs="Arial"/>
          <w:i/>
          <w:sz w:val="28"/>
          <w:szCs w:val="28"/>
        </w:rPr>
        <w:t>среднеконтрактных</w:t>
      </w:r>
      <w:proofErr w:type="spellEnd"/>
      <w:r w:rsidRPr="00B21B20">
        <w:rPr>
          <w:rFonts w:ascii="Arial" w:hAnsi="Arial" w:cs="Arial"/>
          <w:i/>
          <w:sz w:val="28"/>
          <w:szCs w:val="28"/>
        </w:rPr>
        <w:t xml:space="preserve">  цен - в сегменте высоких цен, низких цен и средних цен.  Эти данные используем для построения графиков. На рисунке – три графика, которые наглядно показывают динамику цен в каждой группе. </w:t>
      </w:r>
    </w:p>
    <w:p w:rsidR="00B21B20" w:rsidRPr="00B21B20" w:rsidRDefault="00B21B20" w:rsidP="00B21B20">
      <w:pPr>
        <w:rPr>
          <w:rFonts w:ascii="Arial" w:hAnsi="Arial" w:cs="Arial"/>
          <w:i/>
          <w:sz w:val="28"/>
          <w:szCs w:val="28"/>
        </w:rPr>
      </w:pPr>
    </w:p>
    <w:p w:rsidR="00B21B20" w:rsidRPr="00B21B20" w:rsidRDefault="00B21B20" w:rsidP="00B21B20">
      <w:pPr>
        <w:jc w:val="center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0FC13CEC" wp14:editId="034AD86B">
            <wp:extent cx="5477774" cy="3578818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888" cy="3588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B20" w:rsidRPr="00B21B20" w:rsidRDefault="00B21B20" w:rsidP="00B21B20">
      <w:pPr>
        <w:rPr>
          <w:rFonts w:ascii="Arial" w:hAnsi="Arial" w:cs="Arial"/>
          <w:i/>
          <w:sz w:val="28"/>
          <w:szCs w:val="28"/>
        </w:rPr>
      </w:pP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Вы можете определить, к какой ценовой группе относится ваш товар. Далее Вы сосредотачиваетесь на своей группе и глубинно изучаете только свой сегмент: товары, конкуренты, и так экономите драгоценное время.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Следующие два раздела полезны для сезонных рынков. Я бы отнесла их к «экзотике». Если Вы хотите покорить руководство идеально </w:t>
      </w:r>
      <w:r w:rsidRPr="00B21B20">
        <w:rPr>
          <w:rFonts w:ascii="Arial" w:hAnsi="Arial" w:cs="Arial"/>
          <w:i/>
          <w:sz w:val="28"/>
          <w:szCs w:val="28"/>
        </w:rPr>
        <w:lastRenderedPageBreak/>
        <w:t xml:space="preserve">выполненным анализом ВЭД, то выполните их. Главная их польза – наглядное отображение сезонных колебаний цен. </w:t>
      </w:r>
    </w:p>
    <w:p w:rsidR="00B21B20" w:rsidRPr="00B21B20" w:rsidRDefault="00B21B20" w:rsidP="00B21B20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B21B20">
        <w:rPr>
          <w:rFonts w:ascii="Arial" w:hAnsi="Arial" w:cs="Arial"/>
          <w:b/>
          <w:i/>
          <w:sz w:val="28"/>
          <w:szCs w:val="28"/>
        </w:rPr>
        <w:t>Таблица изменений индексов сезонности цен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Вы отслеживаете индекс сезонности - это процент отклонения цены в конкретный месяц от средней величины. Делать это можете в рамках своей </w:t>
      </w:r>
      <w:proofErr w:type="spellStart"/>
      <w:r w:rsidRPr="00B21B20">
        <w:rPr>
          <w:rFonts w:ascii="Arial" w:hAnsi="Arial" w:cs="Arial"/>
          <w:i/>
          <w:sz w:val="28"/>
          <w:szCs w:val="28"/>
        </w:rPr>
        <w:t>подниши</w:t>
      </w:r>
      <w:proofErr w:type="spellEnd"/>
      <w:r w:rsidRPr="00B21B20">
        <w:rPr>
          <w:rFonts w:ascii="Arial" w:hAnsi="Arial" w:cs="Arial"/>
          <w:i/>
          <w:sz w:val="28"/>
          <w:szCs w:val="28"/>
        </w:rPr>
        <w:t>.</w:t>
      </w:r>
    </w:p>
    <w:p w:rsidR="00B21B20" w:rsidRPr="00B21B20" w:rsidRDefault="00B21B20" w:rsidP="00B21B20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B21B20">
        <w:rPr>
          <w:rFonts w:ascii="Arial" w:hAnsi="Arial" w:cs="Arial"/>
          <w:b/>
          <w:i/>
          <w:sz w:val="28"/>
          <w:szCs w:val="28"/>
        </w:rPr>
        <w:t>Графики динамики индекса сезонности цен</w:t>
      </w:r>
    </w:p>
    <w:p w:rsidR="00B21B20" w:rsidRPr="00B21B20" w:rsidRDefault="00B21B20" w:rsidP="00B21B20">
      <w:pPr>
        <w:contextualSpacing/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B21B20">
        <w:rPr>
          <w:rFonts w:ascii="Arial" w:hAnsi="Arial" w:cs="Arial"/>
          <w:i/>
          <w:sz w:val="28"/>
          <w:szCs w:val="28"/>
        </w:rPr>
        <w:t>Демонстрируют перепады цен</w:t>
      </w:r>
      <w:r w:rsidRPr="00B21B20">
        <w:rPr>
          <w:rFonts w:ascii="Arial" w:hAnsi="Arial" w:cs="Arial"/>
          <w:b/>
          <w:i/>
          <w:noProof/>
          <w:sz w:val="28"/>
          <w:szCs w:val="28"/>
          <w:lang w:eastAsia="ru-RU"/>
        </w:rPr>
        <w:t xml:space="preserve">. </w:t>
      </w:r>
      <w:r w:rsidRPr="00B21B20">
        <w:rPr>
          <w:rFonts w:ascii="Arial" w:hAnsi="Arial" w:cs="Arial"/>
          <w:i/>
          <w:noProof/>
          <w:sz w:val="28"/>
          <w:szCs w:val="28"/>
          <w:lang w:eastAsia="ru-RU"/>
        </w:rPr>
        <w:t>В итоге</w:t>
      </w:r>
      <w:r w:rsidRPr="00B21B20">
        <w:rPr>
          <w:rFonts w:ascii="Arial" w:hAnsi="Arial" w:cs="Arial"/>
          <w:b/>
          <w:i/>
          <w:noProof/>
          <w:sz w:val="28"/>
          <w:szCs w:val="28"/>
          <w:lang w:eastAsia="ru-RU"/>
        </w:rPr>
        <w:t xml:space="preserve"> </w:t>
      </w:r>
      <w:r w:rsidRPr="00B21B20">
        <w:rPr>
          <w:rFonts w:ascii="Arial" w:hAnsi="Arial" w:cs="Arial"/>
          <w:i/>
          <w:noProof/>
          <w:sz w:val="28"/>
          <w:szCs w:val="28"/>
          <w:lang w:eastAsia="ru-RU"/>
        </w:rPr>
        <w:t xml:space="preserve">помогают спланировать  мероприятия по борьбе с сезонностью, определить наилучшие периоды для закупок или продаж товаров. </w:t>
      </w:r>
    </w:p>
    <w:p w:rsidR="00B21B20" w:rsidRPr="00B21B20" w:rsidRDefault="00B21B20" w:rsidP="00B21B20">
      <w:pPr>
        <w:contextualSpacing/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B21B20">
        <w:rPr>
          <w:rFonts w:ascii="Arial" w:hAnsi="Arial" w:cs="Arial"/>
          <w:i/>
          <w:noProof/>
          <w:sz w:val="28"/>
          <w:szCs w:val="28"/>
          <w:lang w:eastAsia="ru-RU"/>
        </w:rPr>
        <w:t xml:space="preserve">Посмотрите на примеры графиков: графики, конечно, быстро и наглядно дают понять то, как скачут цены по месяцам. Например, из этих графиков видно, что низкие цены сильно прыгают только в декабре, а высокие – во все сезоны года.  Эти данные пригодятся, чтобы понимать, в какой лучше поднише работать. </w:t>
      </w:r>
    </w:p>
    <w:p w:rsidR="00B21B20" w:rsidRPr="00B21B20" w:rsidRDefault="00B21B20" w:rsidP="00B21B20">
      <w:pPr>
        <w:rPr>
          <w:rFonts w:ascii="Arial" w:hAnsi="Arial" w:cs="Arial"/>
          <w:i/>
          <w:noProof/>
          <w:sz w:val="28"/>
          <w:szCs w:val="28"/>
          <w:lang w:val="en-US" w:eastAsia="ru-RU"/>
        </w:rPr>
      </w:pPr>
      <w:r w:rsidRPr="00B21B20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695D3A90" wp14:editId="389CA146">
            <wp:extent cx="6296025" cy="277184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71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B20" w:rsidRPr="00B21B20" w:rsidRDefault="00B21B20" w:rsidP="00B21B20">
      <w:pPr>
        <w:jc w:val="both"/>
        <w:rPr>
          <w:rFonts w:ascii="Arial" w:hAnsi="Arial" w:cs="Arial"/>
          <w:i/>
          <w:noProof/>
          <w:sz w:val="28"/>
          <w:szCs w:val="28"/>
          <w:lang w:eastAsia="ru-RU"/>
        </w:rPr>
      </w:pPr>
      <w:r w:rsidRPr="00B21B20">
        <w:rPr>
          <w:rFonts w:ascii="Arial" w:hAnsi="Arial" w:cs="Arial"/>
          <w:i/>
          <w:noProof/>
          <w:sz w:val="28"/>
          <w:szCs w:val="28"/>
          <w:lang w:eastAsia="ru-RU"/>
        </w:rPr>
        <w:t>Из нашей практике рекомендуем выполнять этот раздел в том случае, когда данных накопилось достаточно, как минимум – за два года. Тогда можно говорить о точности выявления тенденций.</w:t>
      </w:r>
    </w:p>
    <w:p w:rsidR="00B21B20" w:rsidRPr="00B21B20" w:rsidRDefault="00B21B20" w:rsidP="00B21B20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i/>
          <w:sz w:val="28"/>
          <w:szCs w:val="28"/>
        </w:rPr>
      </w:pPr>
      <w:r w:rsidRPr="00B21B20">
        <w:rPr>
          <w:rFonts w:ascii="Arial" w:hAnsi="Arial" w:cs="Arial"/>
          <w:b/>
          <w:i/>
          <w:sz w:val="28"/>
          <w:szCs w:val="28"/>
        </w:rPr>
        <w:t>Таблица и графики прогноза импорта/экспорта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Здесь также, как и в случае с сезонностью, есть смы</w:t>
      </w:r>
      <w:proofErr w:type="gramStart"/>
      <w:r w:rsidRPr="00B21B20">
        <w:rPr>
          <w:rFonts w:ascii="Arial" w:hAnsi="Arial" w:cs="Arial"/>
          <w:i/>
          <w:sz w:val="28"/>
          <w:szCs w:val="28"/>
        </w:rPr>
        <w:t>сл стр</w:t>
      </w:r>
      <w:proofErr w:type="gramEnd"/>
      <w:r w:rsidRPr="00B21B20">
        <w:rPr>
          <w:rFonts w:ascii="Arial" w:hAnsi="Arial" w:cs="Arial"/>
          <w:i/>
          <w:sz w:val="28"/>
          <w:szCs w:val="28"/>
        </w:rPr>
        <w:t xml:space="preserve">оить график, если есть достаточно данных.  Прогнозный тренд будет тем точнее, чем больше данных имеется за прошлые периоды. </w:t>
      </w:r>
      <w:r w:rsidRPr="00B21B20">
        <w:rPr>
          <w:rFonts w:ascii="Arial" w:hAnsi="Arial" w:cs="Arial"/>
          <w:i/>
          <w:sz w:val="28"/>
          <w:szCs w:val="28"/>
        </w:rPr>
        <w:lastRenderedPageBreak/>
        <w:t>Если данных – только за пару месяцев, то пока от раздела откажитесь.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Есть ещё один фактор, влияющий на точность. </w:t>
      </w:r>
    </w:p>
    <w:p w:rsidR="00B21B20" w:rsidRPr="00B21B20" w:rsidRDefault="00B21B20" w:rsidP="00B21B20">
      <w:pPr>
        <w:jc w:val="both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Известно, что </w:t>
      </w:r>
      <w:r w:rsidRPr="00B21B20">
        <w:rPr>
          <w:rFonts w:ascii="Arial" w:hAnsi="Arial" w:cs="Arial"/>
          <w:i/>
          <w:sz w:val="28"/>
          <w:szCs w:val="28"/>
          <w:lang w:val="en-US"/>
        </w:rPr>
        <w:t>c</w:t>
      </w:r>
      <w:r w:rsidRPr="00B21B20">
        <w:rPr>
          <w:rFonts w:ascii="Arial" w:hAnsi="Arial" w:cs="Arial"/>
          <w:i/>
          <w:sz w:val="28"/>
          <w:szCs w:val="28"/>
        </w:rPr>
        <w:t xml:space="preserve"> помощью </w:t>
      </w:r>
      <w:r w:rsidRPr="00B21B20">
        <w:rPr>
          <w:rFonts w:ascii="Arial" w:hAnsi="Arial" w:cs="Arial"/>
          <w:i/>
          <w:sz w:val="28"/>
          <w:szCs w:val="28"/>
          <w:lang w:val="en-US"/>
        </w:rPr>
        <w:t>Excel</w:t>
      </w:r>
      <w:r w:rsidRPr="00B21B20">
        <w:rPr>
          <w:rFonts w:ascii="Arial" w:hAnsi="Arial" w:cs="Arial"/>
          <w:i/>
          <w:sz w:val="28"/>
          <w:szCs w:val="28"/>
        </w:rPr>
        <w:t xml:space="preserve"> можно построить целых четыре вида прогнозных  трендов:  линейный, экспоненциальный,  степенной и  логарифмический. Однако «продвинутый» маркетолог сможет выделить тот  тренд, который будет наиболее вероятен. Сделать это  можно с  использованием методики учёта сезонных колебаний. Так, на рисунке из четырёх прогнозных трендов </w:t>
      </w:r>
      <w:proofErr w:type="gramStart"/>
      <w:r w:rsidRPr="00B21B20">
        <w:rPr>
          <w:rFonts w:ascii="Arial" w:hAnsi="Arial" w:cs="Arial"/>
          <w:i/>
          <w:sz w:val="28"/>
          <w:szCs w:val="28"/>
        </w:rPr>
        <w:t>выделен</w:t>
      </w:r>
      <w:proofErr w:type="gramEnd"/>
      <w:r w:rsidRPr="00B21B20">
        <w:rPr>
          <w:rFonts w:ascii="Arial" w:hAnsi="Arial" w:cs="Arial"/>
          <w:i/>
          <w:sz w:val="28"/>
          <w:szCs w:val="28"/>
        </w:rPr>
        <w:t xml:space="preserve"> наиболее точный.</w:t>
      </w:r>
    </w:p>
    <w:p w:rsidR="00B21B20" w:rsidRPr="00B21B20" w:rsidRDefault="00B21B20" w:rsidP="00B21B20">
      <w:pPr>
        <w:jc w:val="center"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noProof/>
          <w:sz w:val="28"/>
          <w:szCs w:val="28"/>
          <w:lang w:eastAsia="ru-RU"/>
        </w:rPr>
        <w:drawing>
          <wp:inline distT="0" distB="0" distL="0" distR="0" wp14:anchorId="6BE3C7AE" wp14:editId="1C704278">
            <wp:extent cx="5618104" cy="3157888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81" cy="315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B20" w:rsidRPr="00B21B20" w:rsidRDefault="00B21B20" w:rsidP="00B21B20">
      <w:pPr>
        <w:contextualSpacing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Думаю, что у вас уже начинает ехать крыша. А жить когда: спать, кушать? Всё только графики строить?</w:t>
      </w:r>
    </w:p>
    <w:p w:rsidR="00B21B20" w:rsidRPr="00B21B20" w:rsidRDefault="00B21B20" w:rsidP="00B21B20">
      <w:pPr>
        <w:contextualSpacing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>Действительно, если полный анализ из всех разделов строить без программного обеспечения, то  это – не жизнь.</w:t>
      </w:r>
    </w:p>
    <w:p w:rsidR="00B21B20" w:rsidRPr="00B21B20" w:rsidRDefault="00B21B20" w:rsidP="00B21B20">
      <w:pPr>
        <w:contextualSpacing/>
        <w:rPr>
          <w:rFonts w:ascii="Arial" w:hAnsi="Arial" w:cs="Arial"/>
          <w:i/>
          <w:sz w:val="28"/>
          <w:szCs w:val="28"/>
        </w:rPr>
      </w:pPr>
      <w:r w:rsidRPr="00B21B20">
        <w:rPr>
          <w:rFonts w:ascii="Arial" w:hAnsi="Arial" w:cs="Arial"/>
          <w:i/>
          <w:sz w:val="28"/>
          <w:szCs w:val="28"/>
        </w:rPr>
        <w:t xml:space="preserve">Поэтому - читайте следующую главу.   </w:t>
      </w:r>
    </w:p>
    <w:p w:rsidR="00CD3867" w:rsidRPr="00CD3867" w:rsidRDefault="00CD3867" w:rsidP="00CD3867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sectPr w:rsidR="00CD3867" w:rsidRPr="00CD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F9"/>
    <w:multiLevelType w:val="hybridMultilevel"/>
    <w:tmpl w:val="00E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17DC"/>
    <w:multiLevelType w:val="hybridMultilevel"/>
    <w:tmpl w:val="112E6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9339B"/>
    <w:multiLevelType w:val="hybridMultilevel"/>
    <w:tmpl w:val="F452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5457B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2621"/>
    <w:multiLevelType w:val="hybridMultilevel"/>
    <w:tmpl w:val="F6E6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1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7"/>
    <w:rsid w:val="004D756B"/>
    <w:rsid w:val="004E1EC8"/>
    <w:rsid w:val="004E657C"/>
    <w:rsid w:val="00B21B20"/>
    <w:rsid w:val="00CD3867"/>
    <w:rsid w:val="00D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4&amp;text=%D0%B0%D0%BD%D0%B0%D0%BB%D0%B8%D0%B7%20%D1%86%D0%B5%D0%BD&amp;img_url=http://img.news.open.by/upload/iblock/885/pic_04.07.jpg&amp;pos=437&amp;uinfo=sw-1233-sh-588-fw-1008-fh-448-pd-1&amp;rpt=sim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Игорь</cp:lastModifiedBy>
  <cp:revision>2</cp:revision>
  <dcterms:created xsi:type="dcterms:W3CDTF">2013-11-15T16:26:00Z</dcterms:created>
  <dcterms:modified xsi:type="dcterms:W3CDTF">2013-11-15T16:26:00Z</dcterms:modified>
</cp:coreProperties>
</file>