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67" w:rsidRPr="004D756B" w:rsidRDefault="00CD3867" w:rsidP="004D756B">
      <w:pPr>
        <w:pStyle w:val="a6"/>
        <w:shd w:val="clear" w:color="auto" w:fill="FFFFFF"/>
        <w:jc w:val="center"/>
        <w:rPr>
          <w:rFonts w:ascii="Arial" w:hAnsi="Arial" w:cs="Arial"/>
          <w:i/>
          <w:iCs/>
          <w:color w:val="000000"/>
          <w:sz w:val="28"/>
          <w:szCs w:val="28"/>
        </w:rPr>
      </w:pPr>
      <w:r w:rsidRPr="004D756B">
        <w:rPr>
          <w:rStyle w:val="a7"/>
          <w:rFonts w:ascii="Arial" w:hAnsi="Arial" w:cs="Arial"/>
          <w:i/>
          <w:iCs/>
          <w:color w:val="1E90FF"/>
          <w:sz w:val="28"/>
          <w:szCs w:val="28"/>
        </w:rPr>
        <w:t>Добрый день, уважаемые коллеги!</w:t>
      </w:r>
    </w:p>
    <w:p w:rsidR="007B5ECE" w:rsidRPr="007B5ECE" w:rsidRDefault="007B5ECE" w:rsidP="007B5ECE">
      <w:pPr>
        <w:contextualSpacing/>
        <w:jc w:val="center"/>
        <w:rPr>
          <w:rFonts w:ascii="Arial" w:hAnsi="Arial" w:cs="Arial"/>
          <w:i/>
          <w:sz w:val="24"/>
          <w:szCs w:val="24"/>
        </w:rPr>
      </w:pPr>
      <w:r w:rsidRPr="007B5ECE">
        <w:rPr>
          <w:rFonts w:ascii="Arial" w:hAnsi="Arial" w:cs="Arial"/>
          <w:i/>
          <w:sz w:val="24"/>
          <w:szCs w:val="24"/>
        </w:rPr>
        <w:t>Глава 14</w:t>
      </w:r>
    </w:p>
    <w:p w:rsidR="007B5ECE" w:rsidRPr="007B5ECE" w:rsidRDefault="007B5ECE" w:rsidP="007B5ECE">
      <w:pPr>
        <w:contextualSpacing/>
        <w:jc w:val="center"/>
        <w:rPr>
          <w:rFonts w:ascii="Arial" w:hAnsi="Arial" w:cs="Arial"/>
          <w:i/>
          <w:sz w:val="24"/>
          <w:szCs w:val="24"/>
        </w:rPr>
      </w:pPr>
    </w:p>
    <w:p w:rsidR="007B5ECE" w:rsidRPr="007B5ECE" w:rsidRDefault="007B5ECE" w:rsidP="007B5ECE">
      <w:pPr>
        <w:contextualSpacing/>
        <w:jc w:val="center"/>
        <w:rPr>
          <w:rFonts w:ascii="Arial" w:hAnsi="Arial" w:cs="Arial"/>
          <w:b/>
          <w:i/>
          <w:sz w:val="24"/>
          <w:szCs w:val="24"/>
        </w:rPr>
      </w:pPr>
      <w:r w:rsidRPr="007B5ECE">
        <w:rPr>
          <w:rFonts w:ascii="Arial" w:hAnsi="Arial" w:cs="Arial"/>
          <w:b/>
          <w:i/>
          <w:sz w:val="24"/>
          <w:szCs w:val="24"/>
        </w:rPr>
        <w:t>От чего зависит цена анализа экспорта-импорта</w:t>
      </w:r>
    </w:p>
    <w:p w:rsidR="007B5ECE" w:rsidRPr="007B5ECE" w:rsidRDefault="007B5ECE" w:rsidP="007B5ECE">
      <w:pPr>
        <w:contextualSpacing/>
        <w:rPr>
          <w:rFonts w:ascii="Arial" w:hAnsi="Arial" w:cs="Arial"/>
          <w:b/>
          <w:i/>
          <w:sz w:val="24"/>
          <w:szCs w:val="24"/>
        </w:rPr>
      </w:pPr>
    </w:p>
    <w:p w:rsidR="007B5ECE" w:rsidRPr="007B5ECE" w:rsidRDefault="007B5ECE" w:rsidP="007B5ECE">
      <w:pPr>
        <w:contextualSpacing/>
        <w:jc w:val="both"/>
        <w:rPr>
          <w:rFonts w:ascii="Arial" w:hAnsi="Arial" w:cs="Arial"/>
          <w:i/>
          <w:sz w:val="24"/>
          <w:szCs w:val="24"/>
        </w:rPr>
      </w:pPr>
      <w:r w:rsidRPr="007B5ECE">
        <w:rPr>
          <w:rFonts w:ascii="Arial" w:hAnsi="Arial" w:cs="Arial"/>
          <w:i/>
          <w:sz w:val="24"/>
          <w:szCs w:val="24"/>
        </w:rPr>
        <w:t xml:space="preserve">Итак, мы вплотную подошли к вопросу цены. От чего она зависит? Можно ли её снизить? </w:t>
      </w:r>
    </w:p>
    <w:p w:rsidR="007B5ECE" w:rsidRPr="007B5ECE" w:rsidRDefault="007B5ECE" w:rsidP="007B5ECE">
      <w:pPr>
        <w:contextualSpacing/>
        <w:jc w:val="both"/>
        <w:rPr>
          <w:rFonts w:ascii="Arial" w:hAnsi="Arial" w:cs="Arial"/>
          <w:i/>
          <w:sz w:val="24"/>
          <w:szCs w:val="24"/>
        </w:rPr>
      </w:pPr>
      <w:r w:rsidRPr="007B5ECE">
        <w:rPr>
          <w:rFonts w:ascii="Arial" w:hAnsi="Arial" w:cs="Arial"/>
          <w:i/>
          <w:sz w:val="24"/>
          <w:szCs w:val="24"/>
        </w:rPr>
        <w:t xml:space="preserve">Как и в любом другом бизнесе,  вариантов выполнения анализа экспорта-импорта есть несколько: </w:t>
      </w:r>
      <w:proofErr w:type="gramStart"/>
      <w:r w:rsidRPr="007B5ECE">
        <w:rPr>
          <w:rFonts w:ascii="Arial" w:hAnsi="Arial" w:cs="Arial"/>
          <w:i/>
          <w:sz w:val="24"/>
          <w:szCs w:val="24"/>
        </w:rPr>
        <w:t>подороже</w:t>
      </w:r>
      <w:proofErr w:type="gramEnd"/>
      <w:r w:rsidRPr="007B5ECE">
        <w:rPr>
          <w:rFonts w:ascii="Arial" w:hAnsi="Arial" w:cs="Arial"/>
          <w:i/>
          <w:sz w:val="24"/>
          <w:szCs w:val="24"/>
        </w:rPr>
        <w:t>, подешевле. Цена – расчётная. Отчёт может стоить 5000 рублей, а может и 70000 рублей.</w:t>
      </w:r>
    </w:p>
    <w:p w:rsidR="007B5ECE" w:rsidRPr="007B5ECE" w:rsidRDefault="007B5ECE" w:rsidP="007B5ECE">
      <w:pPr>
        <w:contextualSpacing/>
        <w:jc w:val="both"/>
        <w:rPr>
          <w:rFonts w:ascii="Arial" w:hAnsi="Arial" w:cs="Arial"/>
          <w:i/>
          <w:sz w:val="24"/>
          <w:szCs w:val="24"/>
        </w:rPr>
      </w:pPr>
      <w:r w:rsidRPr="007B5ECE">
        <w:rPr>
          <w:rFonts w:ascii="Arial" w:hAnsi="Arial" w:cs="Arial"/>
          <w:i/>
          <w:sz w:val="24"/>
          <w:szCs w:val="24"/>
        </w:rPr>
        <w:t>Цена отчёта зависит обычно от трёх факторов:</w:t>
      </w:r>
    </w:p>
    <w:p w:rsidR="007B5ECE" w:rsidRPr="007B5ECE" w:rsidRDefault="007B5ECE" w:rsidP="007B5ECE">
      <w:pPr>
        <w:pStyle w:val="a3"/>
        <w:numPr>
          <w:ilvl w:val="0"/>
          <w:numId w:val="7"/>
        </w:numPr>
        <w:jc w:val="both"/>
        <w:rPr>
          <w:rFonts w:ascii="Arial" w:hAnsi="Arial" w:cs="Arial"/>
          <w:i/>
          <w:sz w:val="24"/>
          <w:szCs w:val="24"/>
        </w:rPr>
      </w:pPr>
      <w:r w:rsidRPr="007B5ECE">
        <w:rPr>
          <w:rFonts w:ascii="Arial" w:hAnsi="Arial" w:cs="Arial"/>
          <w:i/>
          <w:sz w:val="24"/>
          <w:szCs w:val="24"/>
        </w:rPr>
        <w:t>Объём информации</w:t>
      </w:r>
    </w:p>
    <w:p w:rsidR="007B5ECE" w:rsidRPr="007B5ECE" w:rsidRDefault="007B5ECE" w:rsidP="007B5ECE">
      <w:pPr>
        <w:pStyle w:val="a3"/>
        <w:numPr>
          <w:ilvl w:val="0"/>
          <w:numId w:val="7"/>
        </w:numPr>
        <w:jc w:val="both"/>
        <w:rPr>
          <w:rFonts w:ascii="Arial" w:hAnsi="Arial" w:cs="Arial"/>
          <w:i/>
          <w:sz w:val="24"/>
          <w:szCs w:val="24"/>
        </w:rPr>
      </w:pPr>
      <w:r w:rsidRPr="007B5ECE">
        <w:rPr>
          <w:rFonts w:ascii="Arial" w:hAnsi="Arial" w:cs="Arial"/>
          <w:i/>
          <w:sz w:val="24"/>
          <w:szCs w:val="24"/>
        </w:rPr>
        <w:t>Сложность её обнаружения</w:t>
      </w:r>
    </w:p>
    <w:p w:rsidR="007B5ECE" w:rsidRPr="007B5ECE" w:rsidRDefault="007B5ECE" w:rsidP="007B5ECE">
      <w:pPr>
        <w:pStyle w:val="a3"/>
        <w:numPr>
          <w:ilvl w:val="0"/>
          <w:numId w:val="7"/>
        </w:numPr>
        <w:jc w:val="both"/>
        <w:rPr>
          <w:rFonts w:ascii="Arial" w:hAnsi="Arial" w:cs="Arial"/>
          <w:i/>
          <w:sz w:val="24"/>
          <w:szCs w:val="24"/>
        </w:rPr>
      </w:pPr>
      <w:r w:rsidRPr="007B5ECE">
        <w:rPr>
          <w:rFonts w:ascii="Arial" w:hAnsi="Arial" w:cs="Arial"/>
          <w:i/>
          <w:sz w:val="24"/>
          <w:szCs w:val="24"/>
        </w:rPr>
        <w:t>Сложность её обработки</w:t>
      </w:r>
    </w:p>
    <w:p w:rsidR="007B5ECE" w:rsidRPr="007B5ECE" w:rsidRDefault="007B5ECE" w:rsidP="007B5ECE">
      <w:pPr>
        <w:jc w:val="both"/>
        <w:rPr>
          <w:rFonts w:ascii="Arial" w:hAnsi="Arial" w:cs="Arial"/>
          <w:i/>
          <w:sz w:val="24"/>
          <w:szCs w:val="24"/>
        </w:rPr>
      </w:pPr>
      <w:r w:rsidRPr="007B5ECE">
        <w:rPr>
          <w:rFonts w:ascii="Arial" w:hAnsi="Arial" w:cs="Arial"/>
          <w:i/>
          <w:sz w:val="24"/>
          <w:szCs w:val="24"/>
        </w:rPr>
        <w:t xml:space="preserve">Цена анализа экспорта-импорта – не исключение. В нашем случае: </w:t>
      </w:r>
    </w:p>
    <w:p w:rsidR="007B5ECE" w:rsidRPr="007B5ECE" w:rsidRDefault="007B5ECE" w:rsidP="007B5ECE">
      <w:pPr>
        <w:pStyle w:val="a3"/>
        <w:numPr>
          <w:ilvl w:val="0"/>
          <w:numId w:val="8"/>
        </w:numPr>
        <w:ind w:left="360"/>
        <w:jc w:val="both"/>
        <w:rPr>
          <w:rFonts w:ascii="Arial" w:hAnsi="Arial" w:cs="Arial"/>
          <w:i/>
          <w:sz w:val="24"/>
          <w:szCs w:val="24"/>
        </w:rPr>
      </w:pPr>
      <w:r w:rsidRPr="007B5ECE">
        <w:rPr>
          <w:rFonts w:ascii="Arial" w:hAnsi="Arial" w:cs="Arial"/>
          <w:b/>
          <w:i/>
          <w:sz w:val="24"/>
          <w:szCs w:val="24"/>
        </w:rPr>
        <w:t>Объём информации</w:t>
      </w:r>
      <w:r w:rsidRPr="007B5ECE">
        <w:rPr>
          <w:rFonts w:ascii="Arial" w:hAnsi="Arial" w:cs="Arial"/>
          <w:i/>
          <w:sz w:val="24"/>
          <w:szCs w:val="24"/>
        </w:rPr>
        <w:t xml:space="preserve">  – это объём рыночных операций (поставок), которые попадут в обработку. Чем больше поставок, тем больше времени понадобится на то, чтобы их обработать, в том числе привести к единому виду написания иностранных фирм.</w:t>
      </w:r>
    </w:p>
    <w:p w:rsidR="007B5ECE" w:rsidRPr="007B5ECE" w:rsidRDefault="007B5ECE" w:rsidP="007B5ECE">
      <w:pPr>
        <w:ind w:left="360"/>
        <w:jc w:val="both"/>
        <w:rPr>
          <w:rFonts w:ascii="Arial" w:hAnsi="Arial" w:cs="Arial"/>
          <w:i/>
          <w:sz w:val="24"/>
          <w:szCs w:val="24"/>
        </w:rPr>
      </w:pPr>
      <w:r w:rsidRPr="007B5ECE">
        <w:rPr>
          <w:rFonts w:ascii="Arial" w:hAnsi="Arial" w:cs="Arial"/>
          <w:i/>
          <w:sz w:val="24"/>
          <w:szCs w:val="24"/>
        </w:rPr>
        <w:t xml:space="preserve">Сразу возникает мысль: значит, можно сэкономить, выбирая более короткий </w:t>
      </w:r>
      <w:r w:rsidRPr="007B5ECE">
        <w:rPr>
          <w:rFonts w:ascii="Arial" w:hAnsi="Arial" w:cs="Arial"/>
          <w:b/>
          <w:i/>
          <w:sz w:val="24"/>
          <w:szCs w:val="24"/>
        </w:rPr>
        <w:t>период времени</w:t>
      </w:r>
      <w:r w:rsidRPr="007B5ECE">
        <w:rPr>
          <w:rFonts w:ascii="Arial" w:hAnsi="Arial" w:cs="Arial"/>
          <w:i/>
          <w:sz w:val="24"/>
          <w:szCs w:val="24"/>
        </w:rPr>
        <w:t xml:space="preserve"> для анализа. Ограничиться, например, анализом текущего квартала. Однако</w:t>
      </w:r>
      <w:proofErr w:type="gramStart"/>
      <w:r w:rsidRPr="007B5ECE">
        <w:rPr>
          <w:rFonts w:ascii="Arial" w:hAnsi="Arial" w:cs="Arial"/>
          <w:i/>
          <w:sz w:val="24"/>
          <w:szCs w:val="24"/>
        </w:rPr>
        <w:t>,</w:t>
      </w:r>
      <w:proofErr w:type="gramEnd"/>
      <w:r w:rsidRPr="007B5ECE">
        <w:rPr>
          <w:rFonts w:ascii="Arial" w:hAnsi="Arial" w:cs="Arial"/>
          <w:i/>
          <w:sz w:val="24"/>
          <w:szCs w:val="24"/>
        </w:rPr>
        <w:t xml:space="preserve"> экономия на периоде времени – это ошибка. Правильный выбор периода времени - важнейшее условие успеха всего дела. </w:t>
      </w:r>
    </w:p>
    <w:p w:rsidR="007B5ECE" w:rsidRPr="007B5ECE" w:rsidRDefault="007B5ECE" w:rsidP="007B5ECE">
      <w:pPr>
        <w:jc w:val="both"/>
        <w:rPr>
          <w:rFonts w:ascii="Arial" w:hAnsi="Arial" w:cs="Arial"/>
          <w:i/>
          <w:sz w:val="24"/>
          <w:szCs w:val="24"/>
        </w:rPr>
      </w:pPr>
      <w:r w:rsidRPr="007B5ECE">
        <w:rPr>
          <w:rFonts w:ascii="Arial" w:hAnsi="Arial" w:cs="Arial"/>
          <w:i/>
          <w:sz w:val="24"/>
          <w:szCs w:val="24"/>
        </w:rPr>
        <w:t xml:space="preserve">      Так какой же период лучше выбрать?</w:t>
      </w:r>
    </w:p>
    <w:p w:rsidR="007B5ECE" w:rsidRPr="007B5ECE" w:rsidRDefault="007B5ECE" w:rsidP="007B5ECE">
      <w:pPr>
        <w:ind w:left="360"/>
        <w:jc w:val="both"/>
        <w:rPr>
          <w:rFonts w:ascii="Arial" w:hAnsi="Arial" w:cs="Arial"/>
          <w:i/>
          <w:sz w:val="24"/>
          <w:szCs w:val="24"/>
        </w:rPr>
      </w:pPr>
      <w:r w:rsidRPr="007B5ECE">
        <w:rPr>
          <w:rFonts w:ascii="Arial" w:hAnsi="Arial" w:cs="Arial"/>
          <w:i/>
          <w:sz w:val="24"/>
          <w:szCs w:val="24"/>
        </w:rPr>
        <w:t xml:space="preserve">Главным критерием выбора является уровень стабильности рынка. При первом изучении ниши рекомендуем охватить период, не меньший, чем пару лет. Это важно, чтобы проследить тенденции рынка во все его четыре сезона, увидеть всех его участников, все цены и весь ассортимент. Возможно, в один из весенних месяцев  какой-нибудь известный мировой гигант решил «прощупать» российский рынок и сделал пару поставок. Если Вы этот факт пропустите и запросите только данные за лето или осень, то не будите знать, что очень серьёзный конкурент готовится к «большому прыжку». </w:t>
      </w:r>
    </w:p>
    <w:p w:rsidR="007B5ECE" w:rsidRPr="007B5ECE" w:rsidRDefault="007B5ECE" w:rsidP="007B5ECE">
      <w:pPr>
        <w:ind w:left="360"/>
        <w:jc w:val="both"/>
        <w:rPr>
          <w:rFonts w:ascii="Arial" w:hAnsi="Arial" w:cs="Arial"/>
          <w:i/>
          <w:sz w:val="24"/>
          <w:szCs w:val="24"/>
        </w:rPr>
      </w:pPr>
      <w:r w:rsidRPr="007B5ECE">
        <w:rPr>
          <w:rFonts w:ascii="Arial" w:hAnsi="Arial" w:cs="Arial"/>
          <w:i/>
          <w:sz w:val="24"/>
          <w:szCs w:val="24"/>
        </w:rPr>
        <w:t xml:space="preserve">Однако, во всём нужна мера. Если маркетинговая компания будет предлагать вам выполнить анализ за </w:t>
      </w:r>
      <w:proofErr w:type="gramStart"/>
      <w:r w:rsidRPr="007B5ECE">
        <w:rPr>
          <w:rFonts w:ascii="Arial" w:hAnsi="Arial" w:cs="Arial"/>
          <w:i/>
          <w:sz w:val="24"/>
          <w:szCs w:val="24"/>
        </w:rPr>
        <w:t>три и более лет</w:t>
      </w:r>
      <w:proofErr w:type="gramEnd"/>
      <w:r w:rsidRPr="007B5ECE">
        <w:rPr>
          <w:rFonts w:ascii="Arial" w:hAnsi="Arial" w:cs="Arial"/>
          <w:i/>
          <w:sz w:val="24"/>
          <w:szCs w:val="24"/>
        </w:rPr>
        <w:t>,   то попросите сделать для вас экспресс-подсчёт показателей по каждому году отдельно. Из цифр вы узнаете, меняется рынок или нет. Если рынок стабилен, то глубоко «</w:t>
      </w:r>
      <w:proofErr w:type="spellStart"/>
      <w:r w:rsidRPr="007B5ECE">
        <w:rPr>
          <w:rFonts w:ascii="Arial" w:hAnsi="Arial" w:cs="Arial"/>
          <w:i/>
          <w:sz w:val="24"/>
          <w:szCs w:val="24"/>
        </w:rPr>
        <w:t>вбуриваться</w:t>
      </w:r>
      <w:proofErr w:type="spellEnd"/>
      <w:r w:rsidRPr="007B5ECE">
        <w:rPr>
          <w:rFonts w:ascii="Arial" w:hAnsi="Arial" w:cs="Arial"/>
          <w:i/>
          <w:sz w:val="24"/>
          <w:szCs w:val="24"/>
        </w:rPr>
        <w:t>» в прошлое не стоит.</w:t>
      </w:r>
    </w:p>
    <w:p w:rsidR="007B5ECE" w:rsidRPr="007B5ECE" w:rsidRDefault="007B5ECE" w:rsidP="007B5ECE">
      <w:pPr>
        <w:ind w:left="360"/>
        <w:contextualSpacing/>
        <w:jc w:val="both"/>
        <w:rPr>
          <w:rFonts w:ascii="Arial" w:hAnsi="Arial" w:cs="Arial"/>
          <w:i/>
          <w:sz w:val="24"/>
          <w:szCs w:val="24"/>
        </w:rPr>
      </w:pPr>
      <w:r w:rsidRPr="007B5ECE">
        <w:rPr>
          <w:rFonts w:ascii="Arial" w:hAnsi="Arial" w:cs="Arial"/>
          <w:i/>
          <w:sz w:val="24"/>
          <w:szCs w:val="24"/>
        </w:rPr>
        <w:t>2</w:t>
      </w:r>
      <w:r w:rsidRPr="007B5ECE">
        <w:rPr>
          <w:rFonts w:ascii="Arial" w:hAnsi="Arial" w:cs="Arial"/>
          <w:b/>
          <w:i/>
          <w:sz w:val="24"/>
          <w:szCs w:val="24"/>
        </w:rPr>
        <w:t>.  Сложность обнаружения информации</w:t>
      </w:r>
      <w:r w:rsidRPr="007B5ECE">
        <w:rPr>
          <w:rFonts w:ascii="Arial" w:hAnsi="Arial" w:cs="Arial"/>
          <w:i/>
          <w:sz w:val="24"/>
          <w:szCs w:val="24"/>
        </w:rPr>
        <w:t xml:space="preserve"> – это сложность обнаружения торговых операций в своей нише. Чем </w:t>
      </w:r>
      <w:proofErr w:type="spellStart"/>
      <w:r w:rsidRPr="007B5ECE">
        <w:rPr>
          <w:rFonts w:ascii="Arial" w:hAnsi="Arial" w:cs="Arial"/>
          <w:b/>
          <w:i/>
          <w:sz w:val="24"/>
          <w:szCs w:val="24"/>
        </w:rPr>
        <w:t>эксклюзивнее</w:t>
      </w:r>
      <w:proofErr w:type="spellEnd"/>
      <w:r w:rsidRPr="007B5ECE">
        <w:rPr>
          <w:rFonts w:ascii="Arial" w:hAnsi="Arial" w:cs="Arial"/>
          <w:i/>
          <w:sz w:val="24"/>
          <w:szCs w:val="24"/>
        </w:rPr>
        <w:t xml:space="preserve"> рыночная ниша (чем </w:t>
      </w:r>
      <w:r w:rsidRPr="007B5ECE">
        <w:rPr>
          <w:rFonts w:ascii="Arial" w:hAnsi="Arial" w:cs="Arial"/>
          <w:i/>
          <w:sz w:val="24"/>
          <w:szCs w:val="24"/>
        </w:rPr>
        <w:lastRenderedPageBreak/>
        <w:t xml:space="preserve">реже встречается товар), тем  сложнее  отобрать его поставки. Для такого отбора не подойдёт автоматизированный поиск  данных по коду ТН ВЭД. Здесь требуется «ручной» «поштучный» отбор поставок товара. Зато после их обработки вы получаете точные итоговые цифры точно (а не приблизительно) по своей нише, в том числе – точное место вашей компании среди конкурентов и вашу долю рынка.  </w:t>
      </w:r>
    </w:p>
    <w:p w:rsidR="007B5ECE" w:rsidRPr="007B5ECE" w:rsidRDefault="007B5ECE" w:rsidP="007B5ECE">
      <w:pPr>
        <w:ind w:left="360"/>
        <w:contextualSpacing/>
        <w:jc w:val="both"/>
        <w:rPr>
          <w:rFonts w:ascii="Arial" w:hAnsi="Arial" w:cs="Arial"/>
          <w:i/>
          <w:sz w:val="24"/>
          <w:szCs w:val="24"/>
        </w:rPr>
      </w:pPr>
      <w:r w:rsidRPr="007B5ECE">
        <w:rPr>
          <w:rFonts w:ascii="Arial" w:hAnsi="Arial" w:cs="Arial"/>
          <w:i/>
          <w:sz w:val="24"/>
          <w:szCs w:val="24"/>
        </w:rPr>
        <w:t xml:space="preserve">Мы также знаем, что в отдельных случаях возникает необходимость к основной таможенной статистике добавить </w:t>
      </w:r>
      <w:r w:rsidRPr="007B5ECE">
        <w:rPr>
          <w:rFonts w:ascii="Arial" w:hAnsi="Arial" w:cs="Arial"/>
          <w:b/>
          <w:i/>
          <w:sz w:val="24"/>
          <w:szCs w:val="24"/>
        </w:rPr>
        <w:t>базу «оборотных листов».</w:t>
      </w:r>
      <w:r w:rsidRPr="007B5ECE">
        <w:rPr>
          <w:rFonts w:ascii="Arial" w:hAnsi="Arial" w:cs="Arial"/>
          <w:i/>
          <w:sz w:val="24"/>
          <w:szCs w:val="24"/>
        </w:rPr>
        <w:t xml:space="preserve">  Дело в том, что иногда полезная информация о поставках содержится именно в дополнительной базе, состоящей из оборотных сторон деклараций. На этих листах имеется информация о товаре, не уместившаяся на основном листе.  Подробнее об этой базе – в главе 7. Понятно, что если полезные данные обнаружатся в этой базе, то её приобретение повысит цену отчёта.</w:t>
      </w:r>
    </w:p>
    <w:p w:rsidR="007B5ECE" w:rsidRPr="007B5ECE" w:rsidRDefault="007B5ECE" w:rsidP="007B5ECE">
      <w:pPr>
        <w:ind w:left="360"/>
        <w:contextualSpacing/>
        <w:jc w:val="both"/>
        <w:rPr>
          <w:rFonts w:ascii="Arial" w:hAnsi="Arial" w:cs="Arial"/>
          <w:i/>
          <w:sz w:val="24"/>
          <w:szCs w:val="24"/>
        </w:rPr>
      </w:pPr>
    </w:p>
    <w:p w:rsidR="007B5ECE" w:rsidRPr="007B5ECE" w:rsidRDefault="007B5ECE" w:rsidP="007B5ECE">
      <w:pPr>
        <w:ind w:left="360"/>
        <w:contextualSpacing/>
        <w:jc w:val="both"/>
        <w:rPr>
          <w:rFonts w:ascii="Arial" w:hAnsi="Arial" w:cs="Arial"/>
          <w:i/>
          <w:sz w:val="24"/>
          <w:szCs w:val="24"/>
        </w:rPr>
      </w:pPr>
      <w:r w:rsidRPr="007B5ECE">
        <w:rPr>
          <w:rFonts w:ascii="Arial" w:hAnsi="Arial" w:cs="Arial"/>
          <w:i/>
          <w:sz w:val="24"/>
          <w:szCs w:val="24"/>
        </w:rPr>
        <w:t xml:space="preserve">3. </w:t>
      </w:r>
      <w:r w:rsidRPr="007B5ECE">
        <w:rPr>
          <w:rFonts w:ascii="Arial" w:hAnsi="Arial" w:cs="Arial"/>
          <w:b/>
          <w:i/>
          <w:sz w:val="24"/>
          <w:szCs w:val="24"/>
        </w:rPr>
        <w:t>Сложность обработки данных</w:t>
      </w:r>
      <w:r w:rsidRPr="007B5ECE">
        <w:rPr>
          <w:rFonts w:ascii="Arial" w:hAnsi="Arial" w:cs="Arial"/>
          <w:i/>
          <w:sz w:val="24"/>
          <w:szCs w:val="24"/>
        </w:rPr>
        <w:t xml:space="preserve">  – это сложность создания </w:t>
      </w:r>
      <w:r w:rsidRPr="007B5ECE">
        <w:rPr>
          <w:rFonts w:ascii="Arial" w:hAnsi="Arial" w:cs="Arial"/>
          <w:b/>
          <w:i/>
          <w:sz w:val="24"/>
          <w:szCs w:val="24"/>
        </w:rPr>
        <w:t>формата отчёта</w:t>
      </w:r>
      <w:r w:rsidRPr="007B5ECE">
        <w:rPr>
          <w:rFonts w:ascii="Arial" w:hAnsi="Arial" w:cs="Arial"/>
          <w:i/>
          <w:sz w:val="24"/>
          <w:szCs w:val="24"/>
        </w:rPr>
        <w:t xml:space="preserve">  (набора таблиц и графиков, состава граф таблиц). Формат может быть стандартным, а может – усложнённым. </w:t>
      </w:r>
    </w:p>
    <w:p w:rsidR="007B5ECE" w:rsidRPr="007B5ECE" w:rsidRDefault="007B5ECE" w:rsidP="007B5ECE">
      <w:pPr>
        <w:ind w:left="360"/>
        <w:jc w:val="both"/>
        <w:rPr>
          <w:rFonts w:ascii="Arial" w:hAnsi="Arial" w:cs="Arial"/>
          <w:i/>
          <w:sz w:val="24"/>
          <w:szCs w:val="24"/>
        </w:rPr>
      </w:pPr>
      <w:r w:rsidRPr="007B5ECE">
        <w:rPr>
          <w:rFonts w:ascii="Arial" w:hAnsi="Arial" w:cs="Arial"/>
          <w:i/>
          <w:sz w:val="24"/>
          <w:szCs w:val="24"/>
        </w:rPr>
        <w:t xml:space="preserve">Если описание товара в нише позволяет выделить дополнительные характеристики, то это, конечно, надо сделать. Таблица внешнеторговых операций в этом случае расширяется за счёт увеличения граф.  Например, при анализе импорта грузовых автомобилей добавляются графы: полная масса, марка, модель и т.д. Анализ параметров в итоге даст возможность  выявить товар наибольшего спроса. Но для этого  придётся сначала разнести характеристики грузовиков по разным колонкам таблицы, а потом определить – какие чаще встречаются. </w:t>
      </w:r>
    </w:p>
    <w:p w:rsidR="007B5ECE" w:rsidRPr="007B5ECE" w:rsidRDefault="007B5ECE" w:rsidP="007B5ECE">
      <w:pPr>
        <w:ind w:left="360"/>
        <w:jc w:val="both"/>
        <w:rPr>
          <w:rFonts w:ascii="Arial" w:hAnsi="Arial" w:cs="Arial"/>
          <w:i/>
          <w:sz w:val="24"/>
          <w:szCs w:val="24"/>
        </w:rPr>
      </w:pPr>
      <w:r w:rsidRPr="007B5ECE">
        <w:rPr>
          <w:rFonts w:ascii="Arial" w:hAnsi="Arial" w:cs="Arial"/>
          <w:i/>
          <w:sz w:val="24"/>
          <w:szCs w:val="24"/>
        </w:rPr>
        <w:t>Формат отчёта может быть усложнён за счёт добавления в него блоков и разделов. Он может быть расширен путём прибавления к основному блоку «ВЭД-Статика» блоков «ВЭД-Динамика», «ВЭД-Цены» и «ВЭД-Прогноз» (см. главу 12).</w:t>
      </w:r>
    </w:p>
    <w:p w:rsidR="007B5ECE" w:rsidRPr="007B5ECE" w:rsidRDefault="007B5ECE" w:rsidP="007B5ECE">
      <w:pPr>
        <w:contextualSpacing/>
        <w:jc w:val="both"/>
        <w:rPr>
          <w:rFonts w:ascii="Arial" w:hAnsi="Arial" w:cs="Arial"/>
          <w:b/>
          <w:i/>
          <w:sz w:val="24"/>
          <w:szCs w:val="24"/>
        </w:rPr>
      </w:pPr>
      <w:r w:rsidRPr="007B5ECE">
        <w:rPr>
          <w:rFonts w:ascii="Arial" w:hAnsi="Arial" w:cs="Arial"/>
          <w:i/>
          <w:sz w:val="24"/>
          <w:szCs w:val="24"/>
        </w:rPr>
        <w:t xml:space="preserve">Есть факторы, которые могут понизить цену сделки и применяются по аналогии </w:t>
      </w:r>
      <w:r w:rsidRPr="007B5ECE">
        <w:rPr>
          <w:rFonts w:ascii="Arial" w:hAnsi="Arial" w:cs="Arial"/>
          <w:b/>
          <w:i/>
          <w:sz w:val="24"/>
          <w:szCs w:val="24"/>
        </w:rPr>
        <w:t>любого бизнеса.</w:t>
      </w:r>
    </w:p>
    <w:p w:rsidR="007B5ECE" w:rsidRPr="007B5ECE" w:rsidRDefault="007B5ECE" w:rsidP="007B5ECE">
      <w:pPr>
        <w:contextualSpacing/>
        <w:jc w:val="both"/>
        <w:rPr>
          <w:rFonts w:ascii="Arial" w:hAnsi="Arial" w:cs="Arial"/>
          <w:i/>
          <w:sz w:val="24"/>
          <w:szCs w:val="24"/>
        </w:rPr>
      </w:pPr>
      <w:r w:rsidRPr="007B5ECE">
        <w:rPr>
          <w:rFonts w:ascii="Arial" w:hAnsi="Arial" w:cs="Arial"/>
          <w:i/>
          <w:sz w:val="24"/>
          <w:szCs w:val="24"/>
        </w:rPr>
        <w:t xml:space="preserve">Так, на цену обычно влияет </w:t>
      </w:r>
      <w:r w:rsidRPr="007B5ECE">
        <w:rPr>
          <w:rFonts w:ascii="Arial" w:hAnsi="Arial" w:cs="Arial"/>
          <w:b/>
          <w:i/>
          <w:sz w:val="24"/>
          <w:szCs w:val="24"/>
        </w:rPr>
        <w:t>скорость оплаты заказа</w:t>
      </w:r>
      <w:r w:rsidRPr="007B5ECE">
        <w:rPr>
          <w:rFonts w:ascii="Arial" w:hAnsi="Arial" w:cs="Arial"/>
          <w:i/>
          <w:sz w:val="24"/>
          <w:szCs w:val="24"/>
        </w:rPr>
        <w:t>. Информация – товар скоропортящийся. Долго отчёт востребован не будет. Вот и дают агентства скидку на то, чтобы вы приобрели отчёт быстрее. Если сделка проходит в текущем месяце – ощутимая скидка получается.</w:t>
      </w:r>
    </w:p>
    <w:p w:rsidR="007B5ECE" w:rsidRPr="007B5ECE" w:rsidRDefault="007B5ECE" w:rsidP="007B5ECE">
      <w:pPr>
        <w:contextualSpacing/>
        <w:jc w:val="both"/>
        <w:rPr>
          <w:rFonts w:ascii="Arial" w:hAnsi="Arial" w:cs="Arial"/>
          <w:i/>
          <w:sz w:val="24"/>
          <w:szCs w:val="24"/>
        </w:rPr>
      </w:pPr>
      <w:r w:rsidRPr="007B5ECE">
        <w:rPr>
          <w:rFonts w:ascii="Arial" w:hAnsi="Arial" w:cs="Arial"/>
          <w:i/>
          <w:sz w:val="24"/>
          <w:szCs w:val="24"/>
        </w:rPr>
        <w:t>Что ещё снижает цену?</w:t>
      </w:r>
    </w:p>
    <w:p w:rsidR="007B5ECE" w:rsidRPr="007B5ECE" w:rsidRDefault="007B5ECE" w:rsidP="007B5ECE">
      <w:pPr>
        <w:contextualSpacing/>
        <w:jc w:val="both"/>
        <w:rPr>
          <w:rFonts w:ascii="Arial" w:hAnsi="Arial" w:cs="Arial"/>
          <w:i/>
          <w:sz w:val="24"/>
          <w:szCs w:val="24"/>
        </w:rPr>
      </w:pPr>
      <w:r w:rsidRPr="007B5ECE">
        <w:rPr>
          <w:rFonts w:ascii="Arial" w:hAnsi="Arial" w:cs="Arial"/>
          <w:i/>
          <w:sz w:val="24"/>
          <w:szCs w:val="24"/>
        </w:rPr>
        <w:t xml:space="preserve">Как и в любом бизнесе – гарантия повторных закупок. Заключение договора на </w:t>
      </w:r>
      <w:r w:rsidRPr="007B5ECE">
        <w:rPr>
          <w:rFonts w:ascii="Arial" w:hAnsi="Arial" w:cs="Arial"/>
          <w:b/>
          <w:i/>
          <w:sz w:val="24"/>
          <w:szCs w:val="24"/>
        </w:rPr>
        <w:t>постоянное информационное обслуживание</w:t>
      </w:r>
      <w:r w:rsidRPr="007B5ECE">
        <w:rPr>
          <w:rFonts w:ascii="Arial" w:hAnsi="Arial" w:cs="Arial"/>
          <w:i/>
          <w:sz w:val="24"/>
          <w:szCs w:val="24"/>
        </w:rPr>
        <w:t xml:space="preserve"> с шагом в месяц или квартал также снижает цену. </w:t>
      </w:r>
    </w:p>
    <w:p w:rsidR="007B5ECE" w:rsidRPr="007B5ECE" w:rsidRDefault="007B5ECE" w:rsidP="007B5ECE">
      <w:pPr>
        <w:contextualSpacing/>
        <w:jc w:val="both"/>
        <w:rPr>
          <w:rFonts w:ascii="Arial" w:hAnsi="Arial" w:cs="Arial"/>
          <w:i/>
          <w:sz w:val="24"/>
          <w:szCs w:val="24"/>
        </w:rPr>
      </w:pPr>
      <w:r w:rsidRPr="007B5ECE">
        <w:rPr>
          <w:rFonts w:ascii="Arial" w:hAnsi="Arial" w:cs="Arial"/>
          <w:i/>
          <w:sz w:val="24"/>
          <w:szCs w:val="24"/>
        </w:rPr>
        <w:t>Таким образом, стоимость отчёта определяется, как в автомобильном бизнесе, комплектацией факторов.</w:t>
      </w:r>
    </w:p>
    <w:p w:rsidR="007B5ECE" w:rsidRPr="007B5ECE" w:rsidRDefault="007B5ECE" w:rsidP="007B5ECE">
      <w:pPr>
        <w:contextualSpacing/>
        <w:jc w:val="center"/>
        <w:rPr>
          <w:rFonts w:ascii="Arial" w:hAnsi="Arial" w:cs="Arial"/>
          <w:i/>
          <w:sz w:val="24"/>
          <w:szCs w:val="24"/>
        </w:rPr>
      </w:pPr>
      <w:r w:rsidRPr="007B5ECE">
        <w:rPr>
          <w:rFonts w:ascii="Arial" w:hAnsi="Arial" w:cs="Arial"/>
          <w:i/>
          <w:sz w:val="24"/>
          <w:szCs w:val="24"/>
        </w:rPr>
        <w:t>Графически получается такая картина:</w:t>
      </w:r>
    </w:p>
    <w:p w:rsidR="007B5ECE" w:rsidRPr="007B5ECE" w:rsidRDefault="007B5ECE" w:rsidP="007B5ECE">
      <w:pPr>
        <w:contextualSpacing/>
        <w:rPr>
          <w:rFonts w:ascii="Arial" w:hAnsi="Arial" w:cs="Arial"/>
          <w:i/>
          <w:sz w:val="24"/>
          <w:szCs w:val="24"/>
        </w:rPr>
      </w:pPr>
    </w:p>
    <w:p w:rsidR="007B5ECE" w:rsidRPr="007B5ECE" w:rsidRDefault="007B5ECE" w:rsidP="007B5ECE">
      <w:pPr>
        <w:contextualSpacing/>
        <w:jc w:val="center"/>
        <w:rPr>
          <w:rFonts w:ascii="Arial" w:hAnsi="Arial" w:cs="Arial"/>
          <w:i/>
          <w:sz w:val="24"/>
          <w:szCs w:val="24"/>
        </w:rPr>
      </w:pPr>
      <w:r w:rsidRPr="007B5ECE">
        <w:rPr>
          <w:rFonts w:ascii="Arial" w:hAnsi="Arial" w:cs="Arial"/>
          <w:i/>
          <w:noProof/>
          <w:sz w:val="24"/>
          <w:szCs w:val="24"/>
          <w:lang w:eastAsia="ru-RU"/>
        </w:rPr>
        <w:lastRenderedPageBreak/>
        <w:drawing>
          <wp:inline distT="0" distB="0" distL="0" distR="0" wp14:anchorId="389F816C" wp14:editId="5A34E0AD">
            <wp:extent cx="4913256" cy="3569775"/>
            <wp:effectExtent l="0" t="0" r="1905" b="0"/>
            <wp:docPr id="12330" name="Рисунок 1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5936" cy="3571722"/>
                    </a:xfrm>
                    <a:prstGeom prst="rect">
                      <a:avLst/>
                    </a:prstGeom>
                    <a:noFill/>
                  </pic:spPr>
                </pic:pic>
              </a:graphicData>
            </a:graphic>
          </wp:inline>
        </w:drawing>
      </w:r>
    </w:p>
    <w:p w:rsidR="007B5ECE" w:rsidRPr="007B5ECE" w:rsidRDefault="007B5ECE" w:rsidP="007B5ECE">
      <w:pPr>
        <w:contextualSpacing/>
        <w:rPr>
          <w:rFonts w:ascii="Arial" w:hAnsi="Arial" w:cs="Arial"/>
          <w:i/>
          <w:sz w:val="24"/>
          <w:szCs w:val="24"/>
        </w:rPr>
      </w:pPr>
    </w:p>
    <w:p w:rsidR="007B5ECE" w:rsidRPr="007B5ECE" w:rsidRDefault="007B5ECE" w:rsidP="007B5ECE">
      <w:pPr>
        <w:contextualSpacing/>
        <w:jc w:val="both"/>
        <w:rPr>
          <w:rFonts w:ascii="Arial" w:hAnsi="Arial" w:cs="Arial"/>
          <w:i/>
          <w:sz w:val="24"/>
          <w:szCs w:val="24"/>
        </w:rPr>
      </w:pPr>
      <w:r w:rsidRPr="007B5ECE">
        <w:rPr>
          <w:rFonts w:ascii="Arial" w:hAnsi="Arial" w:cs="Arial"/>
          <w:i/>
          <w:sz w:val="24"/>
          <w:szCs w:val="24"/>
        </w:rPr>
        <w:t xml:space="preserve">Понятно, что делая первый заказ, Вы ещё не знаете всех  факторов, влияющих на цену. Чтобы не заморачивать голову заказчикам, мы, например, предлагаем несколько вариантов исполнения отчётов, которые и отличаются по цене. </w:t>
      </w:r>
    </w:p>
    <w:p w:rsidR="007B5ECE" w:rsidRPr="007B5ECE" w:rsidRDefault="007B5ECE" w:rsidP="007B5ECE">
      <w:pPr>
        <w:contextualSpacing/>
        <w:rPr>
          <w:rFonts w:ascii="Arial" w:hAnsi="Arial" w:cs="Arial"/>
          <w:i/>
          <w:sz w:val="24"/>
          <w:szCs w:val="24"/>
        </w:rPr>
      </w:pPr>
    </w:p>
    <w:p w:rsidR="007B5ECE" w:rsidRPr="007B5ECE" w:rsidRDefault="007B5ECE" w:rsidP="007B5ECE">
      <w:pPr>
        <w:contextualSpacing/>
        <w:jc w:val="center"/>
        <w:rPr>
          <w:rFonts w:ascii="Arial" w:hAnsi="Arial" w:cs="Arial"/>
          <w:b/>
          <w:i/>
          <w:sz w:val="24"/>
          <w:szCs w:val="24"/>
        </w:rPr>
      </w:pPr>
      <w:r w:rsidRPr="007B5ECE">
        <w:rPr>
          <w:rFonts w:ascii="Arial" w:hAnsi="Arial" w:cs="Arial"/>
          <w:b/>
          <w:i/>
          <w:sz w:val="24"/>
          <w:szCs w:val="24"/>
        </w:rPr>
        <w:t>СРАВНЕНИЕ ТРЁХ ВИДОВ ОТЧЁТОВ</w:t>
      </w:r>
    </w:p>
    <w:p w:rsidR="007B5ECE" w:rsidRPr="007B5ECE" w:rsidRDefault="007B5ECE" w:rsidP="007B5ECE">
      <w:pPr>
        <w:contextualSpacing/>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76"/>
        <w:gridCol w:w="3226"/>
      </w:tblGrid>
      <w:tr w:rsidR="007B5ECE" w:rsidRPr="007B5ECE" w:rsidTr="00B401F9">
        <w:trPr>
          <w:trHeight w:val="471"/>
        </w:trPr>
        <w:tc>
          <w:tcPr>
            <w:tcW w:w="3369" w:type="dxa"/>
            <w:shd w:val="clear" w:color="auto" w:fill="auto"/>
            <w:vAlign w:val="center"/>
          </w:tcPr>
          <w:p w:rsidR="007B5ECE" w:rsidRPr="007B5ECE" w:rsidRDefault="007B5ECE" w:rsidP="00B401F9">
            <w:pPr>
              <w:spacing w:after="0" w:line="240" w:lineRule="auto"/>
              <w:jc w:val="center"/>
              <w:rPr>
                <w:rFonts w:ascii="Arial" w:eastAsia="Times New Roman" w:hAnsi="Arial" w:cs="Arial"/>
                <w:i/>
                <w:sz w:val="24"/>
                <w:szCs w:val="24"/>
                <w:lang w:eastAsia="ru-RU"/>
              </w:rPr>
            </w:pPr>
            <w:r w:rsidRPr="007B5ECE">
              <w:rPr>
                <w:rFonts w:ascii="Arial" w:eastAsia="Times New Roman" w:hAnsi="Arial" w:cs="Arial"/>
                <w:b/>
                <w:i/>
                <w:sz w:val="24"/>
                <w:szCs w:val="24"/>
                <w:lang w:eastAsia="ru-RU"/>
              </w:rPr>
              <w:t xml:space="preserve">Дорогой вариант </w:t>
            </w:r>
          </w:p>
        </w:tc>
        <w:tc>
          <w:tcPr>
            <w:tcW w:w="2976" w:type="dxa"/>
            <w:shd w:val="clear" w:color="auto" w:fill="auto"/>
            <w:vAlign w:val="center"/>
          </w:tcPr>
          <w:p w:rsidR="007B5ECE" w:rsidRPr="007B5ECE" w:rsidRDefault="007B5ECE" w:rsidP="00B401F9">
            <w:pPr>
              <w:spacing w:after="0" w:line="240" w:lineRule="auto"/>
              <w:jc w:val="center"/>
              <w:rPr>
                <w:rFonts w:ascii="Arial" w:eastAsia="Times New Roman" w:hAnsi="Arial" w:cs="Arial"/>
                <w:i/>
                <w:sz w:val="24"/>
                <w:szCs w:val="24"/>
                <w:lang w:eastAsia="ru-RU"/>
              </w:rPr>
            </w:pPr>
            <w:r w:rsidRPr="007B5ECE">
              <w:rPr>
                <w:rFonts w:ascii="Arial" w:eastAsia="Times New Roman" w:hAnsi="Arial" w:cs="Arial"/>
                <w:b/>
                <w:i/>
                <w:sz w:val="24"/>
                <w:szCs w:val="24"/>
                <w:lang w:eastAsia="ru-RU"/>
              </w:rPr>
              <w:t xml:space="preserve">Средний по цене вариант </w:t>
            </w:r>
          </w:p>
        </w:tc>
        <w:tc>
          <w:tcPr>
            <w:tcW w:w="3226" w:type="dxa"/>
            <w:shd w:val="clear" w:color="auto" w:fill="auto"/>
            <w:vAlign w:val="center"/>
          </w:tcPr>
          <w:p w:rsidR="007B5ECE" w:rsidRPr="007B5ECE" w:rsidRDefault="007B5ECE" w:rsidP="00B401F9">
            <w:pPr>
              <w:spacing w:after="0" w:line="240" w:lineRule="auto"/>
              <w:jc w:val="center"/>
              <w:rPr>
                <w:rFonts w:ascii="Arial" w:eastAsia="Times New Roman" w:hAnsi="Arial" w:cs="Arial"/>
                <w:i/>
                <w:sz w:val="24"/>
                <w:szCs w:val="24"/>
                <w:lang w:eastAsia="ru-RU"/>
              </w:rPr>
            </w:pPr>
            <w:r w:rsidRPr="007B5ECE">
              <w:rPr>
                <w:rFonts w:ascii="Arial" w:eastAsia="Times New Roman" w:hAnsi="Arial" w:cs="Arial"/>
                <w:b/>
                <w:i/>
                <w:sz w:val="24"/>
                <w:szCs w:val="24"/>
                <w:lang w:eastAsia="ru-RU"/>
              </w:rPr>
              <w:t xml:space="preserve">Дешевый вариант </w:t>
            </w:r>
          </w:p>
        </w:tc>
      </w:tr>
      <w:tr w:rsidR="007B5ECE" w:rsidRPr="007B5ECE" w:rsidTr="00B401F9">
        <w:trPr>
          <w:trHeight w:val="549"/>
        </w:trPr>
        <w:tc>
          <w:tcPr>
            <w:tcW w:w="3369" w:type="dxa"/>
            <w:shd w:val="clear" w:color="auto" w:fill="DBE5F1"/>
            <w:vAlign w:val="center"/>
          </w:tcPr>
          <w:p w:rsidR="007B5ECE" w:rsidRPr="007B5ECE" w:rsidRDefault="007B5ECE" w:rsidP="00B401F9">
            <w:pPr>
              <w:spacing w:after="0" w:line="240" w:lineRule="auto"/>
              <w:jc w:val="center"/>
              <w:rPr>
                <w:rFonts w:ascii="Arial" w:eastAsia="Times New Roman" w:hAnsi="Arial" w:cs="Arial"/>
                <w:i/>
                <w:sz w:val="24"/>
                <w:szCs w:val="24"/>
                <w:lang w:eastAsia="ru-RU"/>
              </w:rPr>
            </w:pPr>
            <w:r w:rsidRPr="007B5ECE">
              <w:rPr>
                <w:rFonts w:ascii="Arial" w:eastAsia="Times New Roman" w:hAnsi="Arial" w:cs="Arial"/>
                <w:i/>
                <w:sz w:val="24"/>
                <w:szCs w:val="24"/>
                <w:lang w:eastAsia="ru-RU"/>
              </w:rPr>
              <w:t>Глубина анализа – 2 года</w:t>
            </w:r>
          </w:p>
        </w:tc>
        <w:tc>
          <w:tcPr>
            <w:tcW w:w="2976" w:type="dxa"/>
            <w:shd w:val="clear" w:color="auto" w:fill="DBE5F1"/>
            <w:vAlign w:val="center"/>
          </w:tcPr>
          <w:p w:rsidR="007B5ECE" w:rsidRPr="007B5ECE" w:rsidRDefault="007B5ECE" w:rsidP="00B401F9">
            <w:pPr>
              <w:spacing w:after="0" w:line="240" w:lineRule="auto"/>
              <w:jc w:val="center"/>
              <w:rPr>
                <w:rFonts w:ascii="Arial" w:eastAsia="Times New Roman" w:hAnsi="Arial" w:cs="Arial"/>
                <w:i/>
                <w:sz w:val="24"/>
                <w:szCs w:val="24"/>
                <w:lang w:eastAsia="ru-RU"/>
              </w:rPr>
            </w:pPr>
            <w:r w:rsidRPr="007B5ECE">
              <w:rPr>
                <w:rFonts w:ascii="Arial" w:eastAsia="Times New Roman" w:hAnsi="Arial" w:cs="Arial"/>
                <w:i/>
                <w:sz w:val="24"/>
                <w:szCs w:val="24"/>
                <w:lang w:eastAsia="ru-RU"/>
              </w:rPr>
              <w:t>Глубина анализа - год</w:t>
            </w:r>
          </w:p>
        </w:tc>
        <w:tc>
          <w:tcPr>
            <w:tcW w:w="3226" w:type="dxa"/>
            <w:shd w:val="clear" w:color="auto" w:fill="DBE5F1"/>
            <w:vAlign w:val="center"/>
          </w:tcPr>
          <w:p w:rsidR="007B5ECE" w:rsidRPr="007B5ECE" w:rsidRDefault="007B5ECE" w:rsidP="00B401F9">
            <w:pPr>
              <w:spacing w:after="0" w:line="240" w:lineRule="auto"/>
              <w:jc w:val="center"/>
              <w:rPr>
                <w:rFonts w:ascii="Arial" w:eastAsia="Times New Roman" w:hAnsi="Arial" w:cs="Arial"/>
                <w:i/>
                <w:sz w:val="24"/>
                <w:szCs w:val="24"/>
                <w:lang w:eastAsia="ru-RU"/>
              </w:rPr>
            </w:pPr>
            <w:r w:rsidRPr="007B5ECE">
              <w:rPr>
                <w:rFonts w:ascii="Arial" w:eastAsia="Times New Roman" w:hAnsi="Arial" w:cs="Arial"/>
                <w:i/>
                <w:sz w:val="24"/>
                <w:szCs w:val="24"/>
                <w:lang w:eastAsia="ru-RU"/>
              </w:rPr>
              <w:t xml:space="preserve">Глубина анализа – полугодие или квартал </w:t>
            </w:r>
          </w:p>
        </w:tc>
      </w:tr>
      <w:tr w:rsidR="007B5ECE" w:rsidRPr="007B5ECE" w:rsidTr="00B401F9">
        <w:trPr>
          <w:trHeight w:val="1004"/>
        </w:trPr>
        <w:tc>
          <w:tcPr>
            <w:tcW w:w="3369" w:type="dxa"/>
            <w:shd w:val="clear" w:color="auto" w:fill="FFFFFF"/>
          </w:tcPr>
          <w:p w:rsidR="007B5ECE" w:rsidRPr="007B5ECE" w:rsidRDefault="007B5ECE" w:rsidP="00B401F9">
            <w:pPr>
              <w:spacing w:after="0" w:line="240" w:lineRule="auto"/>
              <w:rPr>
                <w:rFonts w:ascii="Arial" w:eastAsia="Times New Roman" w:hAnsi="Arial" w:cs="Arial"/>
                <w:i/>
                <w:sz w:val="24"/>
                <w:szCs w:val="24"/>
                <w:lang w:eastAsia="ru-RU"/>
              </w:rPr>
            </w:pPr>
            <w:r w:rsidRPr="007B5ECE">
              <w:rPr>
                <w:rFonts w:ascii="Arial" w:eastAsia="Times New Roman" w:hAnsi="Arial" w:cs="Arial"/>
                <w:i/>
                <w:sz w:val="24"/>
                <w:szCs w:val="24"/>
                <w:lang w:eastAsia="ru-RU"/>
              </w:rPr>
              <w:t>1.Отчёт содержит поставки за два последних года. Это позволяет сравнить показатели соответствующих периодов разных лет и узнать, насколько рынок подвержен перепадам и какие сезонные тенденции существуют.</w:t>
            </w:r>
          </w:p>
        </w:tc>
        <w:tc>
          <w:tcPr>
            <w:tcW w:w="2976" w:type="dxa"/>
            <w:shd w:val="clear" w:color="auto" w:fill="FFFFFF"/>
          </w:tcPr>
          <w:p w:rsidR="007B5ECE" w:rsidRPr="007B5ECE" w:rsidRDefault="007B5ECE" w:rsidP="00B401F9">
            <w:pPr>
              <w:spacing w:after="0" w:line="240" w:lineRule="auto"/>
              <w:rPr>
                <w:rFonts w:ascii="Arial" w:eastAsia="Times New Roman" w:hAnsi="Arial" w:cs="Arial"/>
                <w:i/>
                <w:sz w:val="24"/>
                <w:szCs w:val="24"/>
                <w:lang w:eastAsia="ru-RU"/>
              </w:rPr>
            </w:pPr>
            <w:r w:rsidRPr="007B5ECE">
              <w:rPr>
                <w:rFonts w:ascii="Arial" w:eastAsia="Times New Roman" w:hAnsi="Arial" w:cs="Arial"/>
                <w:i/>
                <w:sz w:val="24"/>
                <w:szCs w:val="24"/>
                <w:lang w:eastAsia="ru-RU"/>
              </w:rPr>
              <w:t>1.Отчёт содержит поставки за 12 последних месяцев, что раскрывает сезонные явления в рамках одного года.</w:t>
            </w:r>
          </w:p>
        </w:tc>
        <w:tc>
          <w:tcPr>
            <w:tcW w:w="3226" w:type="dxa"/>
            <w:shd w:val="clear" w:color="auto" w:fill="FFFFFF"/>
          </w:tcPr>
          <w:p w:rsidR="007B5ECE" w:rsidRPr="007B5ECE" w:rsidRDefault="007B5ECE" w:rsidP="00B401F9">
            <w:pPr>
              <w:spacing w:after="0" w:line="240" w:lineRule="auto"/>
              <w:rPr>
                <w:rFonts w:ascii="Arial" w:eastAsia="Times New Roman" w:hAnsi="Arial" w:cs="Arial"/>
                <w:i/>
                <w:sz w:val="24"/>
                <w:szCs w:val="24"/>
                <w:lang w:eastAsia="ru-RU"/>
              </w:rPr>
            </w:pPr>
            <w:r w:rsidRPr="007B5ECE">
              <w:rPr>
                <w:rFonts w:ascii="Arial" w:eastAsia="Times New Roman" w:hAnsi="Arial" w:cs="Arial"/>
                <w:i/>
                <w:sz w:val="24"/>
                <w:szCs w:val="24"/>
                <w:lang w:eastAsia="ru-RU"/>
              </w:rPr>
              <w:t>1. Отчёт дешевле других, но содержит анализ торговых операций только  за 1-е полугодие 2013 года. Этих данных достаточно для понимания оперативной ситуации, но недостаточно для планирования дальнейших  действий с учётом сезонности.</w:t>
            </w:r>
          </w:p>
        </w:tc>
      </w:tr>
      <w:tr w:rsidR="007B5ECE" w:rsidRPr="007B5ECE" w:rsidTr="00B401F9">
        <w:trPr>
          <w:trHeight w:val="1313"/>
        </w:trPr>
        <w:tc>
          <w:tcPr>
            <w:tcW w:w="3369" w:type="dxa"/>
            <w:shd w:val="clear" w:color="auto" w:fill="auto"/>
          </w:tcPr>
          <w:p w:rsidR="007B5ECE" w:rsidRPr="007B5ECE" w:rsidRDefault="007B5ECE" w:rsidP="00B401F9">
            <w:pPr>
              <w:spacing w:after="0" w:line="240" w:lineRule="auto"/>
              <w:rPr>
                <w:rFonts w:ascii="Arial" w:eastAsia="Times New Roman" w:hAnsi="Arial" w:cs="Arial"/>
                <w:i/>
                <w:sz w:val="24"/>
                <w:szCs w:val="24"/>
                <w:lang w:eastAsia="ru-RU"/>
              </w:rPr>
            </w:pPr>
            <w:r w:rsidRPr="007B5ECE">
              <w:rPr>
                <w:rFonts w:ascii="Arial" w:eastAsia="Times New Roman" w:hAnsi="Arial" w:cs="Arial"/>
                <w:i/>
                <w:sz w:val="24"/>
                <w:szCs w:val="24"/>
                <w:lang w:eastAsia="ru-RU"/>
              </w:rPr>
              <w:t xml:space="preserve">2. Отчёт позволяет понять, кто из участников рынка показывает долгосрочную стабильность и рост, и так выбрать лучшего партнёра и лучший </w:t>
            </w:r>
            <w:r w:rsidRPr="007B5ECE">
              <w:rPr>
                <w:rFonts w:ascii="Arial" w:eastAsia="Times New Roman" w:hAnsi="Arial" w:cs="Arial"/>
                <w:i/>
                <w:sz w:val="24"/>
                <w:szCs w:val="24"/>
                <w:lang w:eastAsia="ru-RU"/>
              </w:rPr>
              <w:lastRenderedPageBreak/>
              <w:t xml:space="preserve">ассортимент. </w:t>
            </w:r>
          </w:p>
        </w:tc>
        <w:tc>
          <w:tcPr>
            <w:tcW w:w="2976" w:type="dxa"/>
            <w:shd w:val="clear" w:color="auto" w:fill="auto"/>
          </w:tcPr>
          <w:p w:rsidR="007B5ECE" w:rsidRPr="007B5ECE" w:rsidRDefault="007B5ECE" w:rsidP="00B401F9">
            <w:pPr>
              <w:spacing w:after="0" w:line="240" w:lineRule="auto"/>
              <w:rPr>
                <w:rFonts w:ascii="Arial" w:eastAsia="Times New Roman" w:hAnsi="Arial" w:cs="Arial"/>
                <w:i/>
                <w:sz w:val="24"/>
                <w:szCs w:val="24"/>
                <w:lang w:eastAsia="ru-RU"/>
              </w:rPr>
            </w:pPr>
          </w:p>
        </w:tc>
        <w:tc>
          <w:tcPr>
            <w:tcW w:w="3226" w:type="dxa"/>
            <w:shd w:val="clear" w:color="auto" w:fill="auto"/>
          </w:tcPr>
          <w:p w:rsidR="007B5ECE" w:rsidRPr="007B5ECE" w:rsidRDefault="007B5ECE" w:rsidP="00B401F9">
            <w:pPr>
              <w:spacing w:after="0" w:line="240" w:lineRule="auto"/>
              <w:rPr>
                <w:rFonts w:ascii="Arial" w:eastAsia="Times New Roman" w:hAnsi="Arial" w:cs="Arial"/>
                <w:i/>
                <w:sz w:val="24"/>
                <w:szCs w:val="24"/>
                <w:lang w:eastAsia="ru-RU"/>
              </w:rPr>
            </w:pPr>
          </w:p>
        </w:tc>
      </w:tr>
      <w:tr w:rsidR="007B5ECE" w:rsidRPr="007B5ECE" w:rsidTr="00B401F9">
        <w:trPr>
          <w:trHeight w:val="3144"/>
        </w:trPr>
        <w:tc>
          <w:tcPr>
            <w:tcW w:w="3369" w:type="dxa"/>
            <w:shd w:val="clear" w:color="auto" w:fill="auto"/>
            <w:vAlign w:val="center"/>
          </w:tcPr>
          <w:p w:rsidR="007B5ECE" w:rsidRPr="007B5ECE" w:rsidRDefault="007B5ECE" w:rsidP="00B401F9">
            <w:pPr>
              <w:spacing w:after="0" w:line="240" w:lineRule="auto"/>
              <w:jc w:val="both"/>
              <w:rPr>
                <w:rFonts w:ascii="Arial" w:eastAsia="Times New Roman" w:hAnsi="Arial" w:cs="Arial"/>
                <w:i/>
                <w:sz w:val="24"/>
                <w:szCs w:val="24"/>
                <w:lang w:eastAsia="ru-RU"/>
              </w:rPr>
            </w:pPr>
            <w:r w:rsidRPr="007B5ECE">
              <w:rPr>
                <w:rFonts w:ascii="Arial" w:eastAsia="Times New Roman" w:hAnsi="Arial" w:cs="Arial"/>
                <w:i/>
                <w:sz w:val="24"/>
                <w:szCs w:val="24"/>
                <w:lang w:eastAsia="ru-RU"/>
              </w:rPr>
              <w:lastRenderedPageBreak/>
              <w:t xml:space="preserve">3. Для комфортной работы с отчётом Вам предоставляется </w:t>
            </w:r>
            <w:r w:rsidRPr="007B5ECE">
              <w:rPr>
                <w:rFonts w:ascii="Arial" w:eastAsia="Times New Roman" w:hAnsi="Arial" w:cs="Arial"/>
                <w:b/>
                <w:i/>
                <w:sz w:val="24"/>
                <w:szCs w:val="24"/>
                <w:lang w:eastAsia="ru-RU"/>
              </w:rPr>
              <w:t xml:space="preserve">бесплатное </w:t>
            </w:r>
            <w:r w:rsidRPr="007B5ECE">
              <w:rPr>
                <w:rFonts w:ascii="Arial" w:eastAsia="Times New Roman" w:hAnsi="Arial" w:cs="Arial"/>
                <w:i/>
                <w:sz w:val="24"/>
                <w:szCs w:val="24"/>
                <w:lang w:eastAsia="ru-RU"/>
              </w:rPr>
              <w:t xml:space="preserve"> </w:t>
            </w:r>
            <w:r w:rsidRPr="007B5ECE">
              <w:rPr>
                <w:rFonts w:ascii="Arial" w:eastAsia="Times New Roman" w:hAnsi="Arial" w:cs="Arial"/>
                <w:b/>
                <w:i/>
                <w:sz w:val="24"/>
                <w:szCs w:val="24"/>
                <w:lang w:eastAsia="ru-RU"/>
              </w:rPr>
              <w:t>пользование</w:t>
            </w:r>
            <w:r w:rsidRPr="007B5ECE">
              <w:rPr>
                <w:rFonts w:ascii="Arial" w:eastAsia="Times New Roman" w:hAnsi="Arial" w:cs="Arial"/>
                <w:i/>
                <w:sz w:val="24"/>
                <w:szCs w:val="24"/>
                <w:lang w:eastAsia="ru-RU"/>
              </w:rPr>
              <w:t xml:space="preserve"> программным комплексом </w:t>
            </w:r>
            <w:r w:rsidRPr="007B5ECE">
              <w:rPr>
                <w:rFonts w:ascii="Arial" w:eastAsia="Times New Roman" w:hAnsi="Arial" w:cs="Arial"/>
                <w:b/>
                <w:i/>
                <w:sz w:val="24"/>
                <w:szCs w:val="24"/>
                <w:lang w:eastAsia="ru-RU"/>
              </w:rPr>
              <w:t>«VVS-анализ ВЭД».</w:t>
            </w:r>
            <w:r w:rsidRPr="007B5ECE">
              <w:rPr>
                <w:rFonts w:ascii="Arial" w:eastAsia="Times New Roman" w:hAnsi="Arial" w:cs="Arial"/>
                <w:i/>
                <w:sz w:val="24"/>
                <w:szCs w:val="24"/>
                <w:lang w:eastAsia="ru-RU"/>
              </w:rPr>
              <w:t xml:space="preserve"> С его помощью Вы сравните  результаты торговли всего рынка или его участников  в различные периоды (месяцы, кварталы, годы). </w:t>
            </w:r>
          </w:p>
        </w:tc>
        <w:tc>
          <w:tcPr>
            <w:tcW w:w="2976" w:type="dxa"/>
            <w:shd w:val="clear" w:color="auto" w:fill="auto"/>
            <w:vAlign w:val="center"/>
          </w:tcPr>
          <w:p w:rsidR="007B5ECE" w:rsidRPr="007B5ECE" w:rsidRDefault="007B5ECE" w:rsidP="00B401F9">
            <w:pPr>
              <w:spacing w:after="0" w:line="240" w:lineRule="auto"/>
              <w:rPr>
                <w:rFonts w:ascii="Arial" w:eastAsia="Times New Roman" w:hAnsi="Arial" w:cs="Arial"/>
                <w:i/>
                <w:sz w:val="24"/>
                <w:szCs w:val="24"/>
                <w:lang w:eastAsia="ru-RU"/>
              </w:rPr>
            </w:pPr>
          </w:p>
        </w:tc>
        <w:tc>
          <w:tcPr>
            <w:tcW w:w="3226" w:type="dxa"/>
            <w:shd w:val="clear" w:color="auto" w:fill="auto"/>
            <w:vAlign w:val="center"/>
          </w:tcPr>
          <w:p w:rsidR="007B5ECE" w:rsidRPr="007B5ECE" w:rsidRDefault="007B5ECE" w:rsidP="00B401F9">
            <w:pPr>
              <w:spacing w:after="0" w:line="240" w:lineRule="auto"/>
              <w:rPr>
                <w:rFonts w:ascii="Arial" w:eastAsia="Times New Roman" w:hAnsi="Arial" w:cs="Arial"/>
                <w:i/>
                <w:sz w:val="24"/>
                <w:szCs w:val="24"/>
                <w:lang w:eastAsia="ru-RU"/>
              </w:rPr>
            </w:pPr>
          </w:p>
        </w:tc>
      </w:tr>
      <w:tr w:rsidR="007B5ECE" w:rsidRPr="007B5ECE" w:rsidTr="00B401F9">
        <w:trPr>
          <w:trHeight w:val="1262"/>
        </w:trPr>
        <w:tc>
          <w:tcPr>
            <w:tcW w:w="3369" w:type="dxa"/>
            <w:shd w:val="clear" w:color="auto" w:fill="auto"/>
          </w:tcPr>
          <w:p w:rsidR="007B5ECE" w:rsidRPr="007B5ECE" w:rsidRDefault="007B5ECE" w:rsidP="00B401F9">
            <w:pPr>
              <w:spacing w:after="0" w:line="240" w:lineRule="auto"/>
              <w:rPr>
                <w:rFonts w:ascii="Arial" w:eastAsia="Times New Roman" w:hAnsi="Arial" w:cs="Arial"/>
                <w:i/>
                <w:sz w:val="24"/>
                <w:szCs w:val="24"/>
                <w:lang w:eastAsia="ru-RU"/>
              </w:rPr>
            </w:pPr>
            <w:r w:rsidRPr="007B5ECE">
              <w:rPr>
                <w:rFonts w:ascii="Arial" w:eastAsia="Times New Roman" w:hAnsi="Arial" w:cs="Arial"/>
                <w:i/>
                <w:sz w:val="24"/>
                <w:szCs w:val="24"/>
                <w:lang w:eastAsia="ru-RU"/>
              </w:rPr>
              <w:t xml:space="preserve">4. Кроме  доступа к программному комплексу, Вы получите </w:t>
            </w:r>
            <w:proofErr w:type="gramStart"/>
            <w:r w:rsidRPr="007B5ECE">
              <w:rPr>
                <w:rFonts w:ascii="Arial" w:eastAsia="Times New Roman" w:hAnsi="Arial" w:cs="Arial"/>
                <w:i/>
                <w:sz w:val="24"/>
                <w:szCs w:val="24"/>
                <w:lang w:eastAsia="ru-RU"/>
              </w:rPr>
              <w:t>простую</w:t>
            </w:r>
            <w:proofErr w:type="gramEnd"/>
            <w:r w:rsidRPr="007B5ECE">
              <w:rPr>
                <w:rFonts w:ascii="Arial" w:eastAsia="Times New Roman" w:hAnsi="Arial" w:cs="Arial"/>
                <w:i/>
                <w:sz w:val="24"/>
                <w:szCs w:val="24"/>
                <w:lang w:eastAsia="ru-RU"/>
              </w:rPr>
              <w:t xml:space="preserve"> и понятную видео-инструкцию по работе с ним.</w:t>
            </w:r>
          </w:p>
        </w:tc>
        <w:tc>
          <w:tcPr>
            <w:tcW w:w="2976" w:type="dxa"/>
            <w:shd w:val="clear" w:color="auto" w:fill="auto"/>
          </w:tcPr>
          <w:p w:rsidR="007B5ECE" w:rsidRPr="007B5ECE" w:rsidRDefault="007B5ECE" w:rsidP="00B401F9">
            <w:pPr>
              <w:spacing w:after="0" w:line="240" w:lineRule="auto"/>
              <w:rPr>
                <w:rFonts w:ascii="Arial" w:eastAsia="Times New Roman" w:hAnsi="Arial" w:cs="Arial"/>
                <w:i/>
                <w:sz w:val="24"/>
                <w:szCs w:val="24"/>
                <w:lang w:eastAsia="ru-RU"/>
              </w:rPr>
            </w:pPr>
          </w:p>
        </w:tc>
        <w:tc>
          <w:tcPr>
            <w:tcW w:w="3226" w:type="dxa"/>
            <w:shd w:val="clear" w:color="auto" w:fill="auto"/>
          </w:tcPr>
          <w:p w:rsidR="007B5ECE" w:rsidRPr="007B5ECE" w:rsidRDefault="007B5ECE" w:rsidP="00B401F9">
            <w:pPr>
              <w:spacing w:after="0" w:line="240" w:lineRule="auto"/>
              <w:rPr>
                <w:rFonts w:ascii="Arial" w:eastAsia="Times New Roman" w:hAnsi="Arial" w:cs="Arial"/>
                <w:i/>
                <w:sz w:val="24"/>
                <w:szCs w:val="24"/>
                <w:lang w:eastAsia="ru-RU"/>
              </w:rPr>
            </w:pPr>
          </w:p>
        </w:tc>
      </w:tr>
    </w:tbl>
    <w:p w:rsidR="007B5ECE" w:rsidRPr="007B5ECE" w:rsidRDefault="007B5ECE" w:rsidP="007B5ECE">
      <w:pPr>
        <w:contextualSpacing/>
        <w:rPr>
          <w:rFonts w:ascii="Arial" w:hAnsi="Arial" w:cs="Arial"/>
          <w:i/>
          <w:sz w:val="24"/>
          <w:szCs w:val="24"/>
        </w:rPr>
      </w:pPr>
    </w:p>
    <w:p w:rsidR="007B5ECE" w:rsidRPr="007B5ECE" w:rsidRDefault="007B5ECE" w:rsidP="007B5ECE">
      <w:pPr>
        <w:contextualSpacing/>
        <w:rPr>
          <w:rFonts w:ascii="Arial" w:hAnsi="Arial" w:cs="Arial"/>
          <w:i/>
          <w:sz w:val="24"/>
          <w:szCs w:val="24"/>
        </w:rPr>
      </w:pPr>
      <w:r w:rsidRPr="007B5ECE">
        <w:rPr>
          <w:rFonts w:ascii="Arial" w:hAnsi="Arial" w:cs="Arial"/>
          <w:i/>
          <w:sz w:val="24"/>
          <w:szCs w:val="24"/>
        </w:rPr>
        <w:t>В заключение этой главы вернёмся к навыку выбора периода времени для анализа. Как Вы помните, он зависит от стабильности рынка. Как Вы считаете, ваш рынок – стабилен?</w:t>
      </w:r>
    </w:p>
    <w:p w:rsidR="00AD6A31" w:rsidRDefault="00AD6A31" w:rsidP="00BD1F53">
      <w:pPr>
        <w:shd w:val="clear" w:color="auto" w:fill="FFFFFF"/>
        <w:spacing w:after="0" w:line="240" w:lineRule="auto"/>
        <w:jc w:val="center"/>
        <w:rPr>
          <w:rFonts w:ascii="Arial" w:eastAsia="Times New Roman" w:hAnsi="Arial" w:cs="Arial"/>
          <w:i/>
          <w:iCs/>
          <w:color w:val="000000"/>
          <w:sz w:val="27"/>
          <w:szCs w:val="27"/>
          <w:lang w:eastAsia="ru-RU"/>
        </w:rPr>
      </w:pPr>
      <w:bookmarkStart w:id="0" w:name="_GoBack"/>
      <w:bookmarkEnd w:id="0"/>
    </w:p>
    <w:p w:rsidR="00AD6A31" w:rsidRDefault="00AD6A31" w:rsidP="00BD1F53">
      <w:pPr>
        <w:shd w:val="clear" w:color="auto" w:fill="FFFFFF"/>
        <w:spacing w:after="0" w:line="240" w:lineRule="auto"/>
        <w:jc w:val="center"/>
        <w:rPr>
          <w:rFonts w:ascii="Arial" w:eastAsia="Times New Roman" w:hAnsi="Arial" w:cs="Arial"/>
          <w:i/>
          <w:iCs/>
          <w:color w:val="000000"/>
          <w:sz w:val="27"/>
          <w:szCs w:val="27"/>
          <w:lang w:eastAsia="ru-RU"/>
        </w:rPr>
      </w:pPr>
    </w:p>
    <w:p w:rsidR="00BD1F53" w:rsidRPr="00427C09" w:rsidRDefault="00BD1F53" w:rsidP="00BD1F53">
      <w:pPr>
        <w:shd w:val="clear" w:color="auto" w:fill="FFFFFF"/>
        <w:spacing w:after="0" w:line="240" w:lineRule="auto"/>
        <w:jc w:val="center"/>
        <w:rPr>
          <w:rFonts w:ascii="Arial" w:eastAsia="Times New Roman" w:hAnsi="Arial" w:cs="Arial"/>
          <w:i/>
          <w:iCs/>
          <w:color w:val="000000"/>
          <w:sz w:val="27"/>
          <w:szCs w:val="27"/>
          <w:lang w:eastAsia="ru-RU"/>
        </w:rPr>
      </w:pPr>
      <w:r>
        <w:rPr>
          <w:rFonts w:ascii="Arial" w:eastAsia="Times New Roman" w:hAnsi="Arial" w:cs="Arial"/>
          <w:i/>
          <w:iCs/>
          <w:noProof/>
          <w:color w:val="0000FF"/>
          <w:sz w:val="27"/>
          <w:szCs w:val="27"/>
          <w:lang w:eastAsia="ru-RU"/>
        </w:rPr>
        <w:drawing>
          <wp:inline distT="0" distB="0" distL="0" distR="0" wp14:anchorId="57543431" wp14:editId="546319AF">
            <wp:extent cx="4019550" cy="685800"/>
            <wp:effectExtent l="0" t="0" r="0" b="0"/>
            <wp:docPr id="1" name="Рисунок 1" descr="http://vvs-info.ru/msg/review/img/butto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vs-info.ru/msg/review/img/button.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685800"/>
                    </a:xfrm>
                    <a:prstGeom prst="rect">
                      <a:avLst/>
                    </a:prstGeom>
                    <a:noFill/>
                    <a:ln>
                      <a:noFill/>
                    </a:ln>
                  </pic:spPr>
                </pic:pic>
              </a:graphicData>
            </a:graphic>
          </wp:inline>
        </w:drawing>
      </w:r>
    </w:p>
    <w:p w:rsidR="00BD1F53" w:rsidRPr="00427C09" w:rsidRDefault="007B5ECE" w:rsidP="00BD1F53">
      <w:pPr>
        <w:shd w:val="clear" w:color="auto" w:fill="FFFFFF"/>
        <w:spacing w:after="0" w:line="240" w:lineRule="auto"/>
        <w:jc w:val="center"/>
        <w:rPr>
          <w:rFonts w:ascii="Arial" w:eastAsia="Times New Roman" w:hAnsi="Arial" w:cs="Arial"/>
          <w:i/>
          <w:iCs/>
          <w:color w:val="000000"/>
          <w:sz w:val="27"/>
          <w:szCs w:val="27"/>
          <w:lang w:eastAsia="ru-RU"/>
        </w:rPr>
      </w:pPr>
      <w:r>
        <w:rPr>
          <w:rFonts w:ascii="Arial" w:eastAsia="Times New Roman" w:hAnsi="Arial" w:cs="Arial"/>
          <w:i/>
          <w:iCs/>
          <w:color w:val="000000"/>
          <w:sz w:val="27"/>
          <w:szCs w:val="27"/>
          <w:lang w:eastAsia="ru-RU"/>
        </w:rPr>
        <w:pict>
          <v:rect id="_x0000_i1025" style="width:467.75pt;height:1.5pt" o:hralign="center" o:hrstd="t" o:hr="t" fillcolor="#a0a0a0" stroked="f"/>
        </w:pict>
      </w:r>
    </w:p>
    <w:p w:rsidR="00BD1F53" w:rsidRPr="00427C09" w:rsidRDefault="00BD1F53" w:rsidP="00BD1F53">
      <w:pPr>
        <w:shd w:val="clear" w:color="auto" w:fill="FFFFFF"/>
        <w:spacing w:before="100" w:beforeAutospacing="1" w:after="100" w:afterAutospacing="1" w:line="240" w:lineRule="auto"/>
        <w:rPr>
          <w:rFonts w:ascii="Arial" w:eastAsia="Times New Roman" w:hAnsi="Arial" w:cs="Arial"/>
          <w:i/>
          <w:iCs/>
          <w:color w:val="000000"/>
          <w:sz w:val="27"/>
          <w:szCs w:val="27"/>
          <w:lang w:eastAsia="ru-RU"/>
        </w:rPr>
      </w:pPr>
      <w:r w:rsidRPr="00427C09">
        <w:rPr>
          <w:rFonts w:ascii="Arial" w:eastAsia="Times New Roman" w:hAnsi="Arial" w:cs="Arial"/>
          <w:b/>
          <w:bCs/>
          <w:i/>
          <w:iCs/>
          <w:color w:val="1E90FF"/>
          <w:sz w:val="21"/>
          <w:szCs w:val="21"/>
          <w:lang w:eastAsia="ru-RU"/>
        </w:rPr>
        <w:t>Держим связь,</w:t>
      </w:r>
    </w:p>
    <w:p w:rsidR="00BD1F53" w:rsidRPr="00427C09" w:rsidRDefault="00BD1F53" w:rsidP="00BD1F53">
      <w:pPr>
        <w:shd w:val="clear" w:color="auto" w:fill="FFFFFF"/>
        <w:spacing w:before="100" w:beforeAutospacing="1" w:after="100" w:afterAutospacing="1" w:line="240" w:lineRule="auto"/>
        <w:rPr>
          <w:rFonts w:ascii="Arial" w:eastAsia="Times New Roman" w:hAnsi="Arial" w:cs="Arial"/>
          <w:i/>
          <w:iCs/>
          <w:color w:val="000000"/>
          <w:sz w:val="27"/>
          <w:szCs w:val="27"/>
          <w:lang w:eastAsia="ru-RU"/>
        </w:rPr>
      </w:pPr>
      <w:r w:rsidRPr="00427C09">
        <w:rPr>
          <w:rFonts w:ascii="Arial" w:eastAsia="Times New Roman" w:hAnsi="Arial" w:cs="Arial"/>
          <w:b/>
          <w:bCs/>
          <w:i/>
          <w:iCs/>
          <w:color w:val="1E90FF"/>
          <w:sz w:val="21"/>
          <w:szCs w:val="21"/>
          <w:lang w:eastAsia="ru-RU"/>
        </w:rPr>
        <w:t>Жанна Мартынова - основатель и руководитель "VVS"</w:t>
      </w:r>
    </w:p>
    <w:p w:rsidR="00BD1F53" w:rsidRPr="00427C09" w:rsidRDefault="007B5ECE" w:rsidP="00BD1F53">
      <w:pPr>
        <w:shd w:val="clear" w:color="auto" w:fill="FFFFFF"/>
        <w:spacing w:before="100" w:beforeAutospacing="1" w:after="100" w:afterAutospacing="1" w:line="240" w:lineRule="auto"/>
        <w:rPr>
          <w:rFonts w:ascii="Arial" w:eastAsia="Times New Roman" w:hAnsi="Arial" w:cs="Arial"/>
          <w:i/>
          <w:iCs/>
          <w:color w:val="000000"/>
          <w:sz w:val="27"/>
          <w:szCs w:val="27"/>
          <w:lang w:eastAsia="ru-RU"/>
        </w:rPr>
      </w:pPr>
      <w:hyperlink r:id="rId9" w:tgtFrame="_blank" w:history="1">
        <w:r w:rsidR="00BD1F53" w:rsidRPr="00427C09">
          <w:rPr>
            <w:rFonts w:ascii="Arial" w:eastAsia="Times New Roman" w:hAnsi="Arial" w:cs="Arial"/>
            <w:b/>
            <w:bCs/>
            <w:i/>
            <w:iCs/>
            <w:color w:val="1E90FF"/>
            <w:sz w:val="21"/>
            <w:szCs w:val="21"/>
            <w:u w:val="single"/>
            <w:lang w:eastAsia="ru-RU"/>
          </w:rPr>
          <w:t>http://product-market.ru/</w:t>
        </w:r>
      </w:hyperlink>
      <w:r w:rsidR="00BD1F53" w:rsidRPr="00427C09">
        <w:rPr>
          <w:rFonts w:ascii="Arial" w:eastAsia="Times New Roman" w:hAnsi="Arial" w:cs="Arial"/>
          <w:i/>
          <w:iCs/>
          <w:color w:val="000000"/>
          <w:sz w:val="27"/>
          <w:szCs w:val="27"/>
          <w:lang w:eastAsia="ru-RU"/>
        </w:rPr>
        <w:t>   </w:t>
      </w:r>
    </w:p>
    <w:p w:rsidR="00B21B20" w:rsidRPr="00D87868" w:rsidRDefault="00B21B20" w:rsidP="00B21B20">
      <w:pPr>
        <w:contextualSpacing/>
        <w:rPr>
          <w:rStyle w:val="a8"/>
          <w:rFonts w:ascii="Arial" w:hAnsi="Arial" w:cs="Arial"/>
          <w:i/>
          <w:sz w:val="24"/>
          <w:szCs w:val="24"/>
        </w:rPr>
      </w:pPr>
    </w:p>
    <w:sectPr w:rsidR="00B21B20" w:rsidRPr="00D87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2F9"/>
    <w:multiLevelType w:val="hybridMultilevel"/>
    <w:tmpl w:val="00E49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53E46"/>
    <w:multiLevelType w:val="hybridMultilevel"/>
    <w:tmpl w:val="4808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6D17DC"/>
    <w:multiLevelType w:val="hybridMultilevel"/>
    <w:tmpl w:val="112E6A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859339B"/>
    <w:multiLevelType w:val="hybridMultilevel"/>
    <w:tmpl w:val="F452994E"/>
    <w:lvl w:ilvl="0" w:tplc="0419000F">
      <w:start w:val="1"/>
      <w:numFmt w:val="decimal"/>
      <w:lvlText w:val="%1."/>
      <w:lvlJc w:val="left"/>
      <w:pPr>
        <w:ind w:left="360" w:hanging="360"/>
      </w:pPr>
      <w:rPr>
        <w:rFonts w:hint="default"/>
      </w:rPr>
    </w:lvl>
    <w:lvl w:ilvl="1" w:tplc="3B5457B4">
      <w:numFmt w:val="bullet"/>
      <w:lvlText w:val="•"/>
      <w:lvlJc w:val="left"/>
      <w:pPr>
        <w:ind w:left="1440" w:hanging="360"/>
      </w:pPr>
      <w:rPr>
        <w:rFonts w:ascii="Calibri" w:eastAsia="Times New Roman" w:hAnsi="Calibri" w:cs="Arial CYR"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DA2621"/>
    <w:multiLevelType w:val="hybridMultilevel"/>
    <w:tmpl w:val="F6E68BC0"/>
    <w:lvl w:ilvl="0" w:tplc="04190001">
      <w:start w:val="1"/>
      <w:numFmt w:val="bullet"/>
      <w:lvlText w:val=""/>
      <w:lvlJc w:val="left"/>
      <w:pPr>
        <w:ind w:left="720" w:hanging="360"/>
      </w:pPr>
      <w:rPr>
        <w:rFonts w:ascii="Symbol" w:hAnsi="Symbol" w:hint="default"/>
      </w:rPr>
    </w:lvl>
    <w:lvl w:ilvl="1" w:tplc="AA38A1B8">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704E25"/>
    <w:multiLevelType w:val="hybridMultilevel"/>
    <w:tmpl w:val="FBDE3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B201D9"/>
    <w:multiLevelType w:val="hybridMultilevel"/>
    <w:tmpl w:val="5E28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BF3559"/>
    <w:multiLevelType w:val="hybridMultilevel"/>
    <w:tmpl w:val="65DC4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67"/>
    <w:rsid w:val="004D756B"/>
    <w:rsid w:val="004E1EC8"/>
    <w:rsid w:val="004E657C"/>
    <w:rsid w:val="007B5ECE"/>
    <w:rsid w:val="00AD6A31"/>
    <w:rsid w:val="00B21B20"/>
    <w:rsid w:val="00BD1F53"/>
    <w:rsid w:val="00CD3867"/>
    <w:rsid w:val="00D8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8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867"/>
    <w:pPr>
      <w:ind w:left="720"/>
      <w:contextualSpacing/>
    </w:pPr>
  </w:style>
  <w:style w:type="paragraph" w:styleId="a4">
    <w:name w:val="Balloon Text"/>
    <w:basedOn w:val="a"/>
    <w:link w:val="a5"/>
    <w:uiPriority w:val="99"/>
    <w:semiHidden/>
    <w:unhideWhenUsed/>
    <w:rsid w:val="00CD38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3867"/>
    <w:rPr>
      <w:rFonts w:ascii="Tahoma" w:hAnsi="Tahoma" w:cs="Tahoma"/>
      <w:sz w:val="16"/>
      <w:szCs w:val="16"/>
    </w:rPr>
  </w:style>
  <w:style w:type="paragraph" w:styleId="a6">
    <w:name w:val="Normal (Web)"/>
    <w:basedOn w:val="a"/>
    <w:uiPriority w:val="99"/>
    <w:unhideWhenUsed/>
    <w:rsid w:val="00CD3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D3867"/>
    <w:rPr>
      <w:b/>
      <w:bCs/>
    </w:rPr>
  </w:style>
  <w:style w:type="character" w:styleId="a8">
    <w:name w:val="Hyperlink"/>
    <w:basedOn w:val="a0"/>
    <w:uiPriority w:val="99"/>
    <w:unhideWhenUsed/>
    <w:rsid w:val="00CD3867"/>
    <w:rPr>
      <w:color w:val="0000FF" w:themeColor="hyperlink"/>
      <w:u w:val="single"/>
    </w:rPr>
  </w:style>
  <w:style w:type="character" w:customStyle="1" w:styleId="apple-converted-space">
    <w:name w:val="apple-converted-space"/>
    <w:basedOn w:val="a0"/>
    <w:rsid w:val="00CD3867"/>
  </w:style>
  <w:style w:type="table" w:customStyle="1" w:styleId="2">
    <w:name w:val="Сетка таблицы2"/>
    <w:basedOn w:val="a1"/>
    <w:next w:val="a9"/>
    <w:uiPriority w:val="59"/>
    <w:rsid w:val="00D87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D87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8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867"/>
    <w:pPr>
      <w:ind w:left="720"/>
      <w:contextualSpacing/>
    </w:pPr>
  </w:style>
  <w:style w:type="paragraph" w:styleId="a4">
    <w:name w:val="Balloon Text"/>
    <w:basedOn w:val="a"/>
    <w:link w:val="a5"/>
    <w:uiPriority w:val="99"/>
    <w:semiHidden/>
    <w:unhideWhenUsed/>
    <w:rsid w:val="00CD38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3867"/>
    <w:rPr>
      <w:rFonts w:ascii="Tahoma" w:hAnsi="Tahoma" w:cs="Tahoma"/>
      <w:sz w:val="16"/>
      <w:szCs w:val="16"/>
    </w:rPr>
  </w:style>
  <w:style w:type="paragraph" w:styleId="a6">
    <w:name w:val="Normal (Web)"/>
    <w:basedOn w:val="a"/>
    <w:uiPriority w:val="99"/>
    <w:unhideWhenUsed/>
    <w:rsid w:val="00CD3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D3867"/>
    <w:rPr>
      <w:b/>
      <w:bCs/>
    </w:rPr>
  </w:style>
  <w:style w:type="character" w:styleId="a8">
    <w:name w:val="Hyperlink"/>
    <w:basedOn w:val="a0"/>
    <w:uiPriority w:val="99"/>
    <w:unhideWhenUsed/>
    <w:rsid w:val="00CD3867"/>
    <w:rPr>
      <w:color w:val="0000FF" w:themeColor="hyperlink"/>
      <w:u w:val="single"/>
    </w:rPr>
  </w:style>
  <w:style w:type="character" w:customStyle="1" w:styleId="apple-converted-space">
    <w:name w:val="apple-converted-space"/>
    <w:basedOn w:val="a0"/>
    <w:rsid w:val="00CD3867"/>
  </w:style>
  <w:style w:type="table" w:customStyle="1" w:styleId="2">
    <w:name w:val="Сетка таблицы2"/>
    <w:basedOn w:val="a1"/>
    <w:next w:val="a9"/>
    <w:uiPriority w:val="59"/>
    <w:rsid w:val="00D87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D87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vvs-info.ru/msg/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duct-mark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lika</dc:creator>
  <cp:lastModifiedBy>lika</cp:lastModifiedBy>
  <cp:revision>8</cp:revision>
  <dcterms:created xsi:type="dcterms:W3CDTF">2013-10-28T06:00:00Z</dcterms:created>
  <dcterms:modified xsi:type="dcterms:W3CDTF">2013-12-02T08:26:00Z</dcterms:modified>
</cp:coreProperties>
</file>