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867" w:rsidRPr="004D756B" w:rsidRDefault="00CD3867" w:rsidP="004D756B">
      <w:pPr>
        <w:pStyle w:val="a6"/>
        <w:shd w:val="clear" w:color="auto" w:fill="FFFFFF"/>
        <w:jc w:val="center"/>
        <w:rPr>
          <w:rFonts w:ascii="Arial" w:hAnsi="Arial" w:cs="Arial"/>
          <w:i/>
          <w:iCs/>
          <w:color w:val="000000"/>
          <w:sz w:val="28"/>
          <w:szCs w:val="28"/>
        </w:rPr>
      </w:pPr>
      <w:bookmarkStart w:id="0" w:name="_GoBack"/>
      <w:bookmarkEnd w:id="0"/>
      <w:r w:rsidRPr="004D756B">
        <w:rPr>
          <w:rStyle w:val="a7"/>
          <w:rFonts w:ascii="Arial" w:hAnsi="Arial" w:cs="Arial"/>
          <w:i/>
          <w:iCs/>
          <w:color w:val="1E90FF"/>
          <w:sz w:val="28"/>
          <w:szCs w:val="28"/>
        </w:rPr>
        <w:t>Добрый день, уважаемые коллеги!</w:t>
      </w:r>
    </w:p>
    <w:p w:rsidR="00AD6A31" w:rsidRPr="00AD6A31" w:rsidRDefault="00AD6A31" w:rsidP="00AD6A31">
      <w:pPr>
        <w:contextualSpacing/>
        <w:jc w:val="center"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>Глава 13</w:t>
      </w:r>
    </w:p>
    <w:p w:rsidR="00AD6A31" w:rsidRPr="00AD6A31" w:rsidRDefault="00AD6A31" w:rsidP="00AD6A31">
      <w:pPr>
        <w:contextualSpacing/>
        <w:jc w:val="center"/>
        <w:rPr>
          <w:rFonts w:ascii="Arial" w:hAnsi="Arial" w:cs="Arial"/>
          <w:i/>
          <w:sz w:val="24"/>
          <w:szCs w:val="24"/>
        </w:rPr>
      </w:pPr>
    </w:p>
    <w:p w:rsidR="00AD6A31" w:rsidRPr="00AD6A31" w:rsidRDefault="00AD6A31" w:rsidP="00AD6A31">
      <w:pPr>
        <w:contextualSpacing/>
        <w:jc w:val="center"/>
        <w:rPr>
          <w:rFonts w:ascii="Arial" w:hAnsi="Arial" w:cs="Arial"/>
          <w:b/>
          <w:i/>
          <w:sz w:val="24"/>
          <w:szCs w:val="24"/>
        </w:rPr>
      </w:pPr>
      <w:r w:rsidRPr="00AD6A31">
        <w:rPr>
          <w:rFonts w:ascii="Arial" w:hAnsi="Arial" w:cs="Arial"/>
          <w:b/>
          <w:i/>
          <w:sz w:val="24"/>
          <w:szCs w:val="24"/>
        </w:rPr>
        <w:t>Руководство пользователя. Просто и понятно.</w:t>
      </w:r>
    </w:p>
    <w:p w:rsidR="00AD6A31" w:rsidRPr="00AD6A31" w:rsidRDefault="00AD6A31" w:rsidP="00AD6A31">
      <w:pPr>
        <w:contextualSpacing/>
        <w:rPr>
          <w:rFonts w:ascii="Arial" w:hAnsi="Arial" w:cs="Arial"/>
          <w:b/>
          <w:i/>
          <w:sz w:val="24"/>
          <w:szCs w:val="24"/>
        </w:rPr>
      </w:pPr>
    </w:p>
    <w:p w:rsidR="00AD6A31" w:rsidRPr="00AD6A31" w:rsidRDefault="00AD6A31" w:rsidP="00AD6A31">
      <w:pPr>
        <w:contextualSpacing/>
        <w:jc w:val="both"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>В этой главе речь пойдёт о том, как легко и просто пользоваться программным комплексом «</w:t>
      </w:r>
      <w:r w:rsidRPr="00AD6A31">
        <w:rPr>
          <w:rFonts w:ascii="Arial" w:hAnsi="Arial" w:cs="Arial"/>
          <w:i/>
          <w:sz w:val="24"/>
          <w:szCs w:val="24"/>
          <w:lang w:val="en-US"/>
        </w:rPr>
        <w:t>VVS</w:t>
      </w:r>
      <w:r w:rsidRPr="00AD6A31">
        <w:rPr>
          <w:rFonts w:ascii="Arial" w:hAnsi="Arial" w:cs="Arial"/>
          <w:i/>
          <w:sz w:val="24"/>
          <w:szCs w:val="24"/>
        </w:rPr>
        <w:t xml:space="preserve">-анализ ВЭД». </w:t>
      </w:r>
    </w:p>
    <w:p w:rsidR="00AD6A31" w:rsidRPr="00AD6A31" w:rsidRDefault="00AD6A31" w:rsidP="00AD6A31">
      <w:pPr>
        <w:contextualSpacing/>
        <w:jc w:val="both"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>Мы уже знаем, что программа состоит из четырёх блоков: блок «ВЭД-Статика», блок «ВЭД-Динамика», блок «ВЭД-Цены» и блок «ВЭД-Прогноз». И именно в этой последовательности рассмотрим работу комплекса. Однако напомню, что программа будет готова к работе после того, как сначала  получите по электронной почте папку,  разархивируете её и потом обнаружите в ней папку с программным комплексом ПК VVS-Анализ ВЭД.exe и папку «DB». В папке  «DB» находится зашифрованный файл и файл-ключ, обеспечивающий доступ к программе.</w:t>
      </w:r>
    </w:p>
    <w:p w:rsidR="00AD6A31" w:rsidRPr="00AD6A31" w:rsidRDefault="00AD6A31" w:rsidP="00AD6A31">
      <w:pPr>
        <w:contextualSpacing/>
        <w:jc w:val="both"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 xml:space="preserve">Сразу скажем, что для удобства хранения данных все отчеты будут автоматически сохраняться в папку «ПК VVS-Анализ ВЭД».    </w:t>
      </w:r>
    </w:p>
    <w:p w:rsidR="00AD6A31" w:rsidRPr="00AD6A31" w:rsidRDefault="00AD6A31" w:rsidP="00AD6A31">
      <w:pPr>
        <w:contextualSpacing/>
        <w:jc w:val="both"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>Чтобы быстрее усвоить материал, мы построим описание работы блоков с помощью рисунков интерфейса программы с сопровождающими подписями под кнопками.</w:t>
      </w:r>
    </w:p>
    <w:p w:rsidR="00AD6A31" w:rsidRPr="00AD6A31" w:rsidRDefault="00AD6A31" w:rsidP="00AD6A31">
      <w:pPr>
        <w:contextualSpacing/>
        <w:jc w:val="both"/>
        <w:rPr>
          <w:rFonts w:ascii="Arial" w:hAnsi="Arial" w:cs="Arial"/>
          <w:i/>
          <w:sz w:val="24"/>
          <w:szCs w:val="24"/>
        </w:rPr>
      </w:pPr>
    </w:p>
    <w:p w:rsidR="00AD6A31" w:rsidRPr="00AD6A31" w:rsidRDefault="00AD6A31" w:rsidP="00AD6A31">
      <w:pPr>
        <w:pStyle w:val="a3"/>
        <w:numPr>
          <w:ilvl w:val="0"/>
          <w:numId w:val="6"/>
        </w:numPr>
        <w:jc w:val="both"/>
        <w:rPr>
          <w:rFonts w:ascii="Arial" w:hAnsi="Arial" w:cs="Arial"/>
          <w:b/>
          <w:i/>
          <w:sz w:val="24"/>
          <w:szCs w:val="24"/>
        </w:rPr>
      </w:pPr>
      <w:r w:rsidRPr="00AD6A31">
        <w:rPr>
          <w:rFonts w:ascii="Arial" w:hAnsi="Arial" w:cs="Arial"/>
          <w:b/>
          <w:i/>
          <w:sz w:val="24"/>
          <w:szCs w:val="24"/>
        </w:rPr>
        <w:t>Запуск программы</w:t>
      </w:r>
    </w:p>
    <w:p w:rsidR="00AD6A31" w:rsidRPr="00AD6A31" w:rsidRDefault="00AD6A31" w:rsidP="00AD6A31">
      <w:pPr>
        <w:contextualSpacing/>
        <w:rPr>
          <w:rFonts w:ascii="Arial" w:hAnsi="Arial" w:cs="Arial"/>
          <w:b/>
          <w:i/>
          <w:sz w:val="24"/>
          <w:szCs w:val="24"/>
        </w:rPr>
      </w:pPr>
      <w:r w:rsidRPr="00AD6A31">
        <w:rPr>
          <w:rFonts w:ascii="Arial" w:hAnsi="Arial" w:cs="Arial"/>
          <w:b/>
          <w:i/>
          <w:noProof/>
          <w:sz w:val="24"/>
          <w:szCs w:val="24"/>
          <w:lang w:eastAsia="ru-RU"/>
        </w:rPr>
        <w:drawing>
          <wp:inline distT="0" distB="0" distL="0" distR="0" wp14:anchorId="37221167" wp14:editId="31027582">
            <wp:extent cx="5243195" cy="3164205"/>
            <wp:effectExtent l="0" t="0" r="0" b="0"/>
            <wp:docPr id="12321" name="Рисунок 1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A31" w:rsidRPr="00AD6A31" w:rsidRDefault="00AD6A31" w:rsidP="00AD6A31">
      <w:pPr>
        <w:contextualSpacing/>
        <w:jc w:val="both"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>Как видите, каждого действие пронумеровано. Именно в соответствие с данной последовательностью их надо выполнять. Сначала – войти во вкладку, потом – выбрать файл, потом – выбрать вариант отчёта. Надеюсь, что  всё понятно и несложно. Идём дальше.</w:t>
      </w:r>
    </w:p>
    <w:p w:rsidR="00AD6A31" w:rsidRPr="00AD6A31" w:rsidRDefault="00AD6A31" w:rsidP="00AD6A31">
      <w:pPr>
        <w:contextualSpacing/>
        <w:rPr>
          <w:rFonts w:ascii="Arial" w:hAnsi="Arial" w:cs="Arial"/>
          <w:i/>
          <w:sz w:val="24"/>
          <w:szCs w:val="24"/>
        </w:rPr>
      </w:pPr>
    </w:p>
    <w:p w:rsidR="00AD6A31" w:rsidRPr="00AD6A31" w:rsidRDefault="00AD6A31" w:rsidP="00AD6A31">
      <w:pPr>
        <w:pStyle w:val="a3"/>
        <w:numPr>
          <w:ilvl w:val="0"/>
          <w:numId w:val="6"/>
        </w:numPr>
        <w:rPr>
          <w:rFonts w:ascii="Arial" w:hAnsi="Arial" w:cs="Arial"/>
          <w:b/>
          <w:i/>
          <w:sz w:val="24"/>
          <w:szCs w:val="24"/>
        </w:rPr>
      </w:pPr>
      <w:r w:rsidRPr="00AD6A31">
        <w:rPr>
          <w:rFonts w:ascii="Arial" w:hAnsi="Arial" w:cs="Arial"/>
          <w:b/>
          <w:i/>
          <w:sz w:val="24"/>
          <w:szCs w:val="24"/>
        </w:rPr>
        <w:lastRenderedPageBreak/>
        <w:t>Блок ВЭД-Статика</w:t>
      </w:r>
    </w:p>
    <w:p w:rsidR="00AD6A31" w:rsidRPr="00AD6A31" w:rsidRDefault="00AD6A31" w:rsidP="00AD6A31">
      <w:pPr>
        <w:contextualSpacing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noProof/>
          <w:sz w:val="24"/>
          <w:szCs w:val="24"/>
          <w:lang w:eastAsia="ru-RU"/>
        </w:rPr>
        <w:drawing>
          <wp:inline distT="0" distB="0" distL="0" distR="0" wp14:anchorId="4662D4F1" wp14:editId="588FFDC9">
            <wp:extent cx="4960544" cy="2979683"/>
            <wp:effectExtent l="0" t="0" r="0" b="0"/>
            <wp:docPr id="12323" name="Рисунок 1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544" cy="2979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A31" w:rsidRPr="00AD6A31" w:rsidRDefault="00AD6A31" w:rsidP="00AD6A31">
      <w:pPr>
        <w:contextualSpacing/>
        <w:jc w:val="both"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 xml:space="preserve">Отметим, что выбор временного периода должен «укладываться» во временной период статистической выборки, которая загружена в программу. Если выборка охватывает пару месяцев, то невозможно сделать анализ статистики за целый год. А вот построить три отчёта за три месяца – возможно. </w:t>
      </w:r>
    </w:p>
    <w:p w:rsidR="00AD6A31" w:rsidRPr="00AD6A31" w:rsidRDefault="00AD6A31" w:rsidP="00AD6A31">
      <w:pPr>
        <w:contextualSpacing/>
        <w:jc w:val="both"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>После нажатия кнопки «Поиск» через пару секунд на экране покажутся ключевые показатели по выборке – сколько компаний, каков общий оборот, сколько совершено поставок.</w:t>
      </w:r>
    </w:p>
    <w:p w:rsidR="00AD6A31" w:rsidRPr="00AD6A31" w:rsidRDefault="00AD6A31" w:rsidP="00AD6A31">
      <w:pPr>
        <w:contextualSpacing/>
        <w:jc w:val="both"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 xml:space="preserve">Ожидание построения отчёта длится несколько минут. Но чтобы уменьшить период ожидания можно сократить количество разделов приложений, отметив в </w:t>
      </w:r>
      <w:proofErr w:type="gramStart"/>
      <w:r w:rsidRPr="00AD6A31">
        <w:rPr>
          <w:rFonts w:ascii="Arial" w:hAnsi="Arial" w:cs="Arial"/>
          <w:i/>
          <w:sz w:val="24"/>
          <w:szCs w:val="24"/>
        </w:rPr>
        <w:t>открывшимся</w:t>
      </w:r>
      <w:proofErr w:type="gramEnd"/>
      <w:r w:rsidRPr="00AD6A31">
        <w:rPr>
          <w:rFonts w:ascii="Arial" w:hAnsi="Arial" w:cs="Arial"/>
          <w:i/>
          <w:sz w:val="24"/>
          <w:szCs w:val="24"/>
        </w:rPr>
        <w:t xml:space="preserve"> окне необходимые таблицы и  графики. </w:t>
      </w:r>
    </w:p>
    <w:p w:rsidR="00AD6A31" w:rsidRPr="00AD6A31" w:rsidRDefault="00AD6A31" w:rsidP="00AD6A31">
      <w:pPr>
        <w:contextualSpacing/>
        <w:jc w:val="both"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 xml:space="preserve">Отчёт имеет  форму </w:t>
      </w:r>
      <w:proofErr w:type="spellStart"/>
      <w:r w:rsidRPr="00AD6A31">
        <w:rPr>
          <w:rFonts w:ascii="Arial" w:hAnsi="Arial" w:cs="Arial"/>
          <w:i/>
          <w:sz w:val="24"/>
          <w:szCs w:val="24"/>
        </w:rPr>
        <w:t>Excel</w:t>
      </w:r>
      <w:proofErr w:type="spellEnd"/>
      <w:r w:rsidRPr="00AD6A31">
        <w:rPr>
          <w:rFonts w:ascii="Arial" w:hAnsi="Arial" w:cs="Arial"/>
          <w:i/>
          <w:sz w:val="24"/>
          <w:szCs w:val="24"/>
        </w:rPr>
        <w:t xml:space="preserve"> –файла. Каждое приложение расположено на  отдельной вкладке.</w:t>
      </w:r>
    </w:p>
    <w:p w:rsidR="00AD6A31" w:rsidRPr="00AD6A31" w:rsidRDefault="00AD6A31" w:rsidP="00AD6A31">
      <w:pPr>
        <w:contextualSpacing/>
        <w:jc w:val="both"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>Можете создать отчёт отдельно по участникам рынка, странам или регионам. Для этого в центре интерфейса программы отметьте в выпадающих окнах интересующих производителей, отправителей или получателей. В правой части интерфейса Вы можете выбрать интересующую страну или российский регион.</w:t>
      </w:r>
    </w:p>
    <w:p w:rsidR="00AD6A31" w:rsidRPr="00AD6A31" w:rsidRDefault="00AD6A31" w:rsidP="00AD6A31">
      <w:pPr>
        <w:contextualSpacing/>
        <w:jc w:val="both"/>
        <w:rPr>
          <w:rFonts w:ascii="Arial" w:hAnsi="Arial" w:cs="Arial"/>
          <w:i/>
          <w:sz w:val="24"/>
          <w:szCs w:val="24"/>
        </w:rPr>
      </w:pPr>
    </w:p>
    <w:p w:rsidR="00AD6A31" w:rsidRPr="00AD6A31" w:rsidRDefault="00AD6A31" w:rsidP="00AD6A31">
      <w:pPr>
        <w:pStyle w:val="a3"/>
        <w:numPr>
          <w:ilvl w:val="0"/>
          <w:numId w:val="6"/>
        </w:numPr>
        <w:rPr>
          <w:rFonts w:ascii="Arial" w:hAnsi="Arial" w:cs="Arial"/>
          <w:b/>
          <w:i/>
          <w:sz w:val="24"/>
          <w:szCs w:val="24"/>
        </w:rPr>
      </w:pPr>
      <w:r w:rsidRPr="00AD6A31">
        <w:rPr>
          <w:rFonts w:ascii="Arial" w:hAnsi="Arial" w:cs="Arial"/>
          <w:b/>
          <w:i/>
          <w:sz w:val="24"/>
          <w:szCs w:val="24"/>
        </w:rPr>
        <w:t>Блок ВЭД-Динамика.</w:t>
      </w:r>
    </w:p>
    <w:p w:rsidR="00AD6A31" w:rsidRPr="00AD6A31" w:rsidRDefault="00AD6A31" w:rsidP="00AD6A31">
      <w:pPr>
        <w:rPr>
          <w:rFonts w:ascii="Arial" w:hAnsi="Arial" w:cs="Arial"/>
          <w:b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>Смотрим на рисунок и внимательно читаем.</w:t>
      </w:r>
    </w:p>
    <w:p w:rsidR="00AD6A31" w:rsidRPr="00AD6A31" w:rsidRDefault="00AD6A31" w:rsidP="00AD6A31">
      <w:pPr>
        <w:contextualSpacing/>
        <w:rPr>
          <w:rFonts w:ascii="Arial" w:hAnsi="Arial" w:cs="Arial"/>
          <w:b/>
          <w:i/>
          <w:sz w:val="24"/>
          <w:szCs w:val="24"/>
        </w:rPr>
      </w:pPr>
    </w:p>
    <w:p w:rsidR="00AD6A31" w:rsidRPr="00AD6A31" w:rsidRDefault="00AD6A31" w:rsidP="00AD6A31">
      <w:pPr>
        <w:contextualSpacing/>
        <w:rPr>
          <w:rFonts w:ascii="Arial" w:hAnsi="Arial" w:cs="Arial"/>
          <w:b/>
          <w:i/>
          <w:sz w:val="24"/>
          <w:szCs w:val="24"/>
        </w:rPr>
      </w:pPr>
      <w:r w:rsidRPr="00AD6A31">
        <w:rPr>
          <w:rFonts w:ascii="Arial" w:hAnsi="Arial" w:cs="Arial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2707F8DD" wp14:editId="77E2FEE3">
            <wp:extent cx="5656521" cy="3489646"/>
            <wp:effectExtent l="0" t="0" r="0" b="0"/>
            <wp:docPr id="12327" name="Рисунок 1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72" cy="3496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A31" w:rsidRPr="00AD6A31" w:rsidRDefault="00AD6A31" w:rsidP="00AD6A31">
      <w:pPr>
        <w:contextualSpacing/>
        <w:jc w:val="both"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>Опять сделаю напоминание, что два периода времени, которые необходимо задать,  должны входить в общий период статистической выборки. Например, если выборка охватывает год, то можно задать сравнение квартальных показателей в рамках года. Чтобы сравнить показатели двух соответствующих месяцев года, требуется загрузить выборку уже за два года. Особенно важно это для сезонных рынков.</w:t>
      </w:r>
    </w:p>
    <w:p w:rsidR="00AD6A31" w:rsidRPr="00AD6A31" w:rsidRDefault="00AD6A31" w:rsidP="00AD6A31">
      <w:pPr>
        <w:contextualSpacing/>
        <w:jc w:val="both"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 xml:space="preserve">Через несколько секунд после нажатия кнопки «Поиск» внизу экрана высветятся рыночные показатели за два сравниваемых периода, что сразу даст понимание какой из периодов оказался более активным.   </w:t>
      </w:r>
    </w:p>
    <w:p w:rsidR="00AD6A31" w:rsidRPr="00AD6A31" w:rsidRDefault="00AD6A31" w:rsidP="00AD6A31">
      <w:pPr>
        <w:contextualSpacing/>
        <w:jc w:val="both"/>
        <w:rPr>
          <w:rFonts w:ascii="Arial" w:hAnsi="Arial" w:cs="Arial"/>
          <w:i/>
          <w:sz w:val="24"/>
          <w:szCs w:val="24"/>
        </w:rPr>
      </w:pPr>
      <w:proofErr w:type="gramStart"/>
      <w:r w:rsidRPr="00AD6A31">
        <w:rPr>
          <w:rFonts w:ascii="Arial" w:hAnsi="Arial" w:cs="Arial"/>
          <w:i/>
          <w:sz w:val="24"/>
          <w:szCs w:val="24"/>
        </w:rPr>
        <w:t>Также, как</w:t>
      </w:r>
      <w:proofErr w:type="gramEnd"/>
      <w:r w:rsidRPr="00AD6A31">
        <w:rPr>
          <w:rFonts w:ascii="Arial" w:hAnsi="Arial" w:cs="Arial"/>
          <w:i/>
          <w:sz w:val="24"/>
          <w:szCs w:val="24"/>
        </w:rPr>
        <w:t xml:space="preserve"> и в случае с блоком ВЭД-Статика, Вы можете ограничить количество разделов отчёта.  </w:t>
      </w:r>
    </w:p>
    <w:p w:rsidR="00AD6A31" w:rsidRPr="00AD6A31" w:rsidRDefault="00AD6A31" w:rsidP="00AD6A31">
      <w:pPr>
        <w:contextualSpacing/>
        <w:jc w:val="both"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>Программа самостоятельно строит графики изменения конкурентных позиций игроков на рынке. На рисунке ниже Вы видите, как в рейтинге компаний голубым цветом выделены фирмы, которые присутствуют только в более позднем периоде.</w:t>
      </w:r>
    </w:p>
    <w:p w:rsidR="00AD6A31" w:rsidRPr="00AD6A31" w:rsidRDefault="00AD6A31" w:rsidP="00AD6A31">
      <w:pPr>
        <w:contextualSpacing/>
        <w:rPr>
          <w:rFonts w:ascii="Arial" w:hAnsi="Arial" w:cs="Arial"/>
          <w:i/>
          <w:sz w:val="24"/>
          <w:szCs w:val="24"/>
        </w:rPr>
      </w:pPr>
    </w:p>
    <w:p w:rsidR="00AD6A31" w:rsidRPr="00AD6A31" w:rsidRDefault="00AD6A31" w:rsidP="00AD6A31">
      <w:pPr>
        <w:contextualSpacing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594B0A" wp14:editId="2EA0B326">
                <wp:simplePos x="0" y="0"/>
                <wp:positionH relativeFrom="column">
                  <wp:posOffset>-927735</wp:posOffset>
                </wp:positionH>
                <wp:positionV relativeFrom="paragraph">
                  <wp:posOffset>-9271635</wp:posOffset>
                </wp:positionV>
                <wp:extent cx="8064500" cy="2016125"/>
                <wp:effectExtent l="0" t="0" r="0" b="3175"/>
                <wp:wrapNone/>
                <wp:docPr id="10244" name="Объект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064500" cy="201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A31" w:rsidRDefault="00AD6A31" w:rsidP="00AD6A31">
                            <w:pPr>
                              <w:pStyle w:val="a6"/>
                              <w:kinsoku w:val="0"/>
                              <w:overflowPunct w:val="0"/>
                              <w:spacing w:before="86" w:after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Segoe Print" w:eastAsia="Verdana" w:hAnsi="Segoe Print" w:cs="Verdana"/>
                                <w:color w:val="0070C0"/>
                                <w:sz w:val="36"/>
                                <w:szCs w:val="36"/>
                              </w:rPr>
                              <w:t>а) Программа самостоятельно строит графики изменения конкурентных позиций игроков на рынке.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Объект 4" o:spid="_x0000_s1026" style="position:absolute;margin-left:-73.05pt;margin-top:-730.05pt;width:635pt;height:15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" filled="f" stroked="f">
                <v:path arrowok="t"/>
                <o:lock v:ext="edit" grouping="t"/>
                <v:textbox>
                  <w:txbxContent>
                    <w:p w:rsidR="00AD6A31" w:rsidRDefault="00AD6A31" w:rsidP="00AD6A31">
                      <w:pPr>
                        <w:pStyle w:val="a6"/>
                        <w:kinsoku w:val="0"/>
                        <w:overflowPunct w:val="0"/>
                        <w:spacing w:before="86" w:after="0"/>
                        <w:jc w:val="both"/>
                        <w:textAlignment w:val="baseline"/>
                      </w:pPr>
                      <w:r>
                        <w:rPr>
                          <w:rFonts w:ascii="Segoe Print" w:eastAsia="Verdana" w:hAnsi="Segoe Print" w:cs="Verdana"/>
                          <w:color w:val="0070C0"/>
                          <w:sz w:val="36"/>
                          <w:szCs w:val="36"/>
                        </w:rPr>
                        <w:t>а) Программа самостоятельно строит графики изменения конкурентных позиций игроков на рынке.</w:t>
                      </w:r>
                    </w:p>
                  </w:txbxContent>
                </v:textbox>
              </v:rect>
            </w:pict>
          </mc:Fallback>
        </mc:AlternateContent>
      </w:r>
      <w:r w:rsidRPr="00AD6A31">
        <w:rPr>
          <w:rFonts w:ascii="Arial" w:hAnsi="Arial" w:cs="Arial"/>
          <w:i/>
          <w:noProof/>
          <w:sz w:val="24"/>
          <w:szCs w:val="24"/>
          <w:lang w:eastAsia="ru-RU"/>
        </w:rPr>
        <w:drawing>
          <wp:inline distT="0" distB="0" distL="0" distR="0" wp14:anchorId="66057D96" wp14:editId="7BAFD9F3">
            <wp:extent cx="5132674" cy="2335344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201" cy="2337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A31" w:rsidRPr="00AD6A31" w:rsidRDefault="00AD6A31" w:rsidP="00AD6A31">
      <w:pPr>
        <w:contextualSpacing/>
        <w:rPr>
          <w:rFonts w:ascii="Arial" w:hAnsi="Arial" w:cs="Arial"/>
          <w:i/>
          <w:sz w:val="24"/>
          <w:szCs w:val="24"/>
        </w:rPr>
      </w:pPr>
    </w:p>
    <w:p w:rsidR="00AD6A31" w:rsidRPr="00AD6A31" w:rsidRDefault="00AD6A31" w:rsidP="00AD6A31">
      <w:pPr>
        <w:pStyle w:val="a3"/>
        <w:numPr>
          <w:ilvl w:val="0"/>
          <w:numId w:val="6"/>
        </w:numPr>
        <w:rPr>
          <w:rFonts w:ascii="Arial" w:hAnsi="Arial" w:cs="Arial"/>
          <w:b/>
          <w:i/>
          <w:sz w:val="24"/>
          <w:szCs w:val="24"/>
        </w:rPr>
      </w:pPr>
      <w:r w:rsidRPr="00AD6A31">
        <w:rPr>
          <w:rFonts w:ascii="Arial" w:hAnsi="Arial" w:cs="Arial"/>
          <w:b/>
          <w:i/>
          <w:sz w:val="24"/>
          <w:szCs w:val="24"/>
        </w:rPr>
        <w:t>Блок ВЭД-Цены</w:t>
      </w:r>
    </w:p>
    <w:p w:rsidR="00AD6A31" w:rsidRPr="00AD6A31" w:rsidRDefault="00AD6A31" w:rsidP="00AD6A31">
      <w:pPr>
        <w:contextualSpacing/>
        <w:jc w:val="both"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 xml:space="preserve">Надеюсь, что последовательность выполнения операций уже хорошо знакома, да и их нумерация помогает понять, что </w:t>
      </w:r>
      <w:proofErr w:type="gramStart"/>
      <w:r w:rsidRPr="00AD6A31">
        <w:rPr>
          <w:rFonts w:ascii="Arial" w:hAnsi="Arial" w:cs="Arial"/>
          <w:i/>
          <w:sz w:val="24"/>
          <w:szCs w:val="24"/>
        </w:rPr>
        <w:t>за чем</w:t>
      </w:r>
      <w:proofErr w:type="gramEnd"/>
      <w:r w:rsidRPr="00AD6A31">
        <w:rPr>
          <w:rFonts w:ascii="Arial" w:hAnsi="Arial" w:cs="Arial"/>
          <w:i/>
          <w:sz w:val="24"/>
          <w:szCs w:val="24"/>
        </w:rPr>
        <w:t xml:space="preserve"> следует. Сами операции тоже известны. Отчёт также строится несколько минут. </w:t>
      </w:r>
    </w:p>
    <w:p w:rsidR="00AD6A31" w:rsidRPr="00AD6A31" w:rsidRDefault="00AD6A31" w:rsidP="00AD6A31">
      <w:pPr>
        <w:contextualSpacing/>
        <w:rPr>
          <w:rFonts w:ascii="Arial" w:hAnsi="Arial" w:cs="Arial"/>
          <w:i/>
          <w:sz w:val="24"/>
          <w:szCs w:val="24"/>
        </w:rPr>
      </w:pPr>
    </w:p>
    <w:p w:rsidR="00AD6A31" w:rsidRPr="00AD6A31" w:rsidRDefault="00AD6A31" w:rsidP="00AD6A31">
      <w:pPr>
        <w:contextualSpacing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noProof/>
          <w:sz w:val="24"/>
          <w:szCs w:val="24"/>
          <w:lang w:eastAsia="ru-RU"/>
        </w:rPr>
        <w:drawing>
          <wp:inline distT="0" distB="0" distL="0" distR="0" wp14:anchorId="24494626" wp14:editId="2A14F7D9">
            <wp:extent cx="5720316" cy="318988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53" cy="318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A31" w:rsidRPr="00AD6A31" w:rsidRDefault="00AD6A31" w:rsidP="00AD6A31">
      <w:pPr>
        <w:contextualSpacing/>
        <w:rPr>
          <w:rFonts w:ascii="Arial" w:hAnsi="Arial" w:cs="Arial"/>
          <w:b/>
          <w:i/>
          <w:sz w:val="24"/>
          <w:szCs w:val="24"/>
        </w:rPr>
      </w:pPr>
    </w:p>
    <w:p w:rsidR="00AD6A31" w:rsidRPr="00AD6A31" w:rsidRDefault="00AD6A31" w:rsidP="00AD6A31">
      <w:pPr>
        <w:pStyle w:val="a3"/>
        <w:pageBreakBefore/>
        <w:numPr>
          <w:ilvl w:val="0"/>
          <w:numId w:val="6"/>
        </w:numPr>
        <w:ind w:left="714" w:hanging="357"/>
        <w:rPr>
          <w:rFonts w:ascii="Arial" w:hAnsi="Arial" w:cs="Arial"/>
          <w:b/>
          <w:i/>
          <w:sz w:val="24"/>
          <w:szCs w:val="24"/>
        </w:rPr>
      </w:pPr>
      <w:r w:rsidRPr="00AD6A31">
        <w:rPr>
          <w:rFonts w:ascii="Arial" w:hAnsi="Arial" w:cs="Arial"/>
          <w:b/>
          <w:i/>
          <w:sz w:val="24"/>
          <w:szCs w:val="24"/>
        </w:rPr>
        <w:lastRenderedPageBreak/>
        <w:t>Блок ВЭД-Прогноз</w:t>
      </w:r>
    </w:p>
    <w:p w:rsidR="00AD6A31" w:rsidRPr="00AD6A31" w:rsidRDefault="00AD6A31" w:rsidP="00AD6A31">
      <w:pPr>
        <w:contextualSpacing/>
        <w:rPr>
          <w:rFonts w:ascii="Arial" w:hAnsi="Arial" w:cs="Arial"/>
          <w:b/>
          <w:i/>
          <w:sz w:val="24"/>
          <w:szCs w:val="24"/>
        </w:rPr>
      </w:pPr>
    </w:p>
    <w:p w:rsidR="00AD6A31" w:rsidRPr="00AD6A31" w:rsidRDefault="00AD6A31" w:rsidP="00AD6A31">
      <w:pPr>
        <w:contextualSpacing/>
        <w:jc w:val="both"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 xml:space="preserve">Чтобы построить отчёт, следуем за обозначенной ниже последовательностью действий. Обращаем внимание на то, что прогнозные графики могут быть построены как в денежном, так и в натуральном выражении. Для выбора одного из этих двух вариантов, надо выполнить действие под номером 2: Выберете единицу измерения. </w:t>
      </w:r>
    </w:p>
    <w:p w:rsidR="00AD6A31" w:rsidRPr="00AD6A31" w:rsidRDefault="00AD6A31" w:rsidP="00AD6A31">
      <w:pPr>
        <w:contextualSpacing/>
        <w:rPr>
          <w:rFonts w:ascii="Arial" w:hAnsi="Arial" w:cs="Arial"/>
          <w:i/>
          <w:sz w:val="24"/>
          <w:szCs w:val="24"/>
        </w:rPr>
      </w:pPr>
    </w:p>
    <w:p w:rsidR="00AD6A31" w:rsidRPr="00AD6A31" w:rsidRDefault="00AD6A31" w:rsidP="00AD6A31">
      <w:pPr>
        <w:contextualSpacing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noProof/>
          <w:sz w:val="24"/>
          <w:szCs w:val="24"/>
          <w:lang w:eastAsia="ru-RU"/>
        </w:rPr>
        <w:drawing>
          <wp:inline distT="0" distB="0" distL="0" distR="0" wp14:anchorId="017503B9" wp14:editId="011C730E">
            <wp:extent cx="5955550" cy="369228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84" cy="369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A31" w:rsidRPr="00AD6A31" w:rsidRDefault="00AD6A31" w:rsidP="00AD6A31">
      <w:pPr>
        <w:contextualSpacing/>
        <w:rPr>
          <w:rFonts w:ascii="Arial" w:hAnsi="Arial" w:cs="Arial"/>
          <w:i/>
          <w:sz w:val="24"/>
          <w:szCs w:val="24"/>
        </w:rPr>
      </w:pPr>
    </w:p>
    <w:p w:rsidR="00AD6A31" w:rsidRPr="00AD6A31" w:rsidRDefault="00AD6A31" w:rsidP="00AD6A31">
      <w:pPr>
        <w:contextualSpacing/>
        <w:jc w:val="both"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 xml:space="preserve">Несколько слов скажу относительно установления периода прогнозирования. Он напрямую связан с точностью прогноза. Чем длиннее период прогнозирования Вы зададите, тем меньшую точность прогноза получите. Если статистическая выборка ограничена одним кварталом, то понятно, почему ожидать точного многолетнего прогноза не стоит. </w:t>
      </w:r>
    </w:p>
    <w:p w:rsidR="00AD6A31" w:rsidRPr="00AD6A31" w:rsidRDefault="00AD6A31" w:rsidP="00AD6A31">
      <w:pPr>
        <w:contextualSpacing/>
        <w:rPr>
          <w:rFonts w:ascii="Arial" w:hAnsi="Arial" w:cs="Arial"/>
          <w:i/>
          <w:sz w:val="24"/>
          <w:szCs w:val="24"/>
        </w:rPr>
      </w:pPr>
    </w:p>
    <w:p w:rsidR="00AD6A31" w:rsidRPr="00AD6A31" w:rsidRDefault="00AD6A31" w:rsidP="00AD6A31">
      <w:pPr>
        <w:contextualSpacing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>Вот, собственно и всё.</w:t>
      </w:r>
    </w:p>
    <w:p w:rsidR="00AD6A31" w:rsidRPr="00AD6A31" w:rsidRDefault="00AD6A31" w:rsidP="00AD6A31">
      <w:pPr>
        <w:contextualSpacing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>Теперь, по свежей памяти, самое время потренироваться с построением отчётов.</w:t>
      </w:r>
    </w:p>
    <w:p w:rsidR="00AD6A31" w:rsidRPr="00AD6A31" w:rsidRDefault="00AD6A31" w:rsidP="00AD6A31">
      <w:pPr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>Желаю удачи!</w:t>
      </w:r>
    </w:p>
    <w:p w:rsidR="00AD6A31" w:rsidRPr="00AD6A31" w:rsidRDefault="00AD6A31" w:rsidP="00AD6A31">
      <w:pPr>
        <w:contextualSpacing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noProof/>
          <w:sz w:val="24"/>
          <w:szCs w:val="24"/>
          <w:lang w:eastAsia="ru-RU"/>
        </w:rPr>
        <w:drawing>
          <wp:inline distT="0" distB="0" distL="0" distR="0" wp14:anchorId="3B767EF5" wp14:editId="4BF15C0C">
            <wp:extent cx="5934075" cy="57150"/>
            <wp:effectExtent l="0" t="0" r="9525" b="0"/>
            <wp:docPr id="6157" name="Picture 6" descr="C:\Program Files (x86)\Microsoft Office\MEDIA\OFFICE14\Lines\BD2131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Program Files (x86)\Microsoft Office\MEDIA\OFFICE14\Lines\BD21319_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1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D6A31" w:rsidRPr="00AD6A31" w:rsidRDefault="00AD6A31" w:rsidP="00AD6A31">
      <w:pPr>
        <w:shd w:val="clear" w:color="auto" w:fill="DBE5F1" w:themeFill="accent1" w:themeFillTint="33"/>
        <w:contextualSpacing/>
        <w:rPr>
          <w:rFonts w:ascii="Arial" w:hAnsi="Arial" w:cs="Arial"/>
          <w:i/>
          <w:sz w:val="24"/>
          <w:szCs w:val="24"/>
        </w:rPr>
      </w:pPr>
    </w:p>
    <w:p w:rsidR="00AD6A31" w:rsidRPr="00AD6A31" w:rsidRDefault="00AD6A31" w:rsidP="00AD6A31">
      <w:pPr>
        <w:shd w:val="clear" w:color="auto" w:fill="DBE5F1" w:themeFill="accent1" w:themeFillTint="33"/>
        <w:contextualSpacing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>Просмотрите видеоролик этой главы для закрепления материала:</w:t>
      </w:r>
    </w:p>
    <w:p w:rsidR="00AD6A31" w:rsidRPr="00AD6A31" w:rsidRDefault="00C94136" w:rsidP="00AD6A31">
      <w:pPr>
        <w:shd w:val="clear" w:color="auto" w:fill="DBE5F1" w:themeFill="accent1" w:themeFillTint="33"/>
        <w:contextualSpacing/>
        <w:rPr>
          <w:rFonts w:ascii="Arial" w:hAnsi="Arial" w:cs="Arial"/>
          <w:i/>
          <w:sz w:val="24"/>
          <w:szCs w:val="24"/>
        </w:rPr>
      </w:pPr>
      <w:hyperlink r:id="rId13" w:history="1">
        <w:r w:rsidR="00AD6A31" w:rsidRPr="00AD6A31">
          <w:rPr>
            <w:rStyle w:val="a8"/>
            <w:rFonts w:ascii="Arial" w:hAnsi="Arial" w:cs="Arial"/>
            <w:i/>
            <w:sz w:val="24"/>
            <w:szCs w:val="24"/>
          </w:rPr>
          <w:t>https://www.youtube.com/watch?v=CLOliI9yVck</w:t>
        </w:r>
      </w:hyperlink>
    </w:p>
    <w:p w:rsidR="00AD6A31" w:rsidRPr="00AD6A31" w:rsidRDefault="00AD6A31" w:rsidP="00AD6A31">
      <w:pPr>
        <w:shd w:val="clear" w:color="auto" w:fill="DBE5F1" w:themeFill="accent1" w:themeFillTint="33"/>
        <w:contextualSpacing/>
        <w:rPr>
          <w:rFonts w:ascii="Arial" w:hAnsi="Arial" w:cs="Arial"/>
          <w:i/>
          <w:sz w:val="24"/>
          <w:szCs w:val="24"/>
        </w:rPr>
      </w:pPr>
      <w:r w:rsidRPr="00AD6A31">
        <w:rPr>
          <w:rFonts w:ascii="Arial" w:hAnsi="Arial" w:cs="Arial"/>
          <w:i/>
          <w:sz w:val="24"/>
          <w:szCs w:val="24"/>
        </w:rPr>
        <w:t>Воспользуйтесь  тестовой версией  программы и постройте квартальные отчёты всех четырёх видов.</w:t>
      </w:r>
    </w:p>
    <w:p w:rsidR="00AD6A31" w:rsidRDefault="00AD6A31" w:rsidP="00BD1F5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</w:p>
    <w:p w:rsidR="00AD6A31" w:rsidRDefault="00AD6A31" w:rsidP="00BD1F5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</w:p>
    <w:p w:rsidR="00BD1F53" w:rsidRPr="00427C09" w:rsidRDefault="00BD1F53" w:rsidP="00BD1F5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FF"/>
          <w:sz w:val="27"/>
          <w:szCs w:val="27"/>
          <w:lang w:eastAsia="ru-RU"/>
        </w:rPr>
        <w:drawing>
          <wp:inline distT="0" distB="0" distL="0" distR="0" wp14:anchorId="57543431" wp14:editId="546319AF">
            <wp:extent cx="4019550" cy="685800"/>
            <wp:effectExtent l="0" t="0" r="0" b="0"/>
            <wp:docPr id="1" name="Рисунок 1" descr="http://vvs-info.ru/msg/review/img/button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vs-info.ru/msg/review/img/button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F53" w:rsidRPr="00427C09" w:rsidRDefault="00C94136" w:rsidP="00BD1F5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pict>
          <v:rect id="_x0000_i1025" style="width:467.75pt;height:1.5pt" o:hralign="center" o:hrstd="t" o:hr="t" fillcolor="#a0a0a0" stroked="f"/>
        </w:pict>
      </w:r>
    </w:p>
    <w:p w:rsidR="00BD1F53" w:rsidRPr="00427C09" w:rsidRDefault="00BD1F53" w:rsidP="00BD1F5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427C09">
        <w:rPr>
          <w:rFonts w:ascii="Arial" w:eastAsia="Times New Roman" w:hAnsi="Arial" w:cs="Arial"/>
          <w:b/>
          <w:bCs/>
          <w:i/>
          <w:iCs/>
          <w:color w:val="1E90FF"/>
          <w:sz w:val="21"/>
          <w:szCs w:val="21"/>
          <w:lang w:eastAsia="ru-RU"/>
        </w:rPr>
        <w:t>Держим связь,</w:t>
      </w:r>
    </w:p>
    <w:p w:rsidR="00BD1F53" w:rsidRPr="00427C09" w:rsidRDefault="00BD1F53" w:rsidP="00BD1F5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427C09">
        <w:rPr>
          <w:rFonts w:ascii="Arial" w:eastAsia="Times New Roman" w:hAnsi="Arial" w:cs="Arial"/>
          <w:b/>
          <w:bCs/>
          <w:i/>
          <w:iCs/>
          <w:color w:val="1E90FF"/>
          <w:sz w:val="21"/>
          <w:szCs w:val="21"/>
          <w:lang w:eastAsia="ru-RU"/>
        </w:rPr>
        <w:t>Жанна Мартынова - основатель и руководитель "VVS"</w:t>
      </w:r>
    </w:p>
    <w:p w:rsidR="00BD1F53" w:rsidRPr="00427C09" w:rsidRDefault="00C94136" w:rsidP="00BD1F5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hyperlink r:id="rId16" w:tgtFrame="_blank" w:history="1">
        <w:r w:rsidR="00BD1F53" w:rsidRPr="00427C09">
          <w:rPr>
            <w:rFonts w:ascii="Arial" w:eastAsia="Times New Roman" w:hAnsi="Arial" w:cs="Arial"/>
            <w:b/>
            <w:bCs/>
            <w:i/>
            <w:iCs/>
            <w:color w:val="1E90FF"/>
            <w:sz w:val="21"/>
            <w:szCs w:val="21"/>
            <w:u w:val="single"/>
            <w:lang w:eastAsia="ru-RU"/>
          </w:rPr>
          <w:t>http://product-market.ru/</w:t>
        </w:r>
      </w:hyperlink>
      <w:r w:rsidR="00BD1F53" w:rsidRPr="00427C09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   </w:t>
      </w:r>
    </w:p>
    <w:p w:rsidR="00B21B20" w:rsidRPr="00D87868" w:rsidRDefault="00B21B20" w:rsidP="00B21B20">
      <w:pPr>
        <w:contextualSpacing/>
        <w:rPr>
          <w:rStyle w:val="a8"/>
          <w:rFonts w:ascii="Arial" w:hAnsi="Arial" w:cs="Arial"/>
          <w:i/>
          <w:sz w:val="24"/>
          <w:szCs w:val="24"/>
        </w:rPr>
      </w:pPr>
    </w:p>
    <w:sectPr w:rsidR="00B21B20" w:rsidRPr="00D87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252F9"/>
    <w:multiLevelType w:val="hybridMultilevel"/>
    <w:tmpl w:val="00E49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6D17DC"/>
    <w:multiLevelType w:val="hybridMultilevel"/>
    <w:tmpl w:val="112E6A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859339B"/>
    <w:multiLevelType w:val="hybridMultilevel"/>
    <w:tmpl w:val="F45299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B5457B4">
      <w:numFmt w:val="bullet"/>
      <w:lvlText w:val="•"/>
      <w:lvlJc w:val="left"/>
      <w:pPr>
        <w:ind w:left="1440" w:hanging="360"/>
      </w:pPr>
      <w:rPr>
        <w:rFonts w:ascii="Calibri" w:eastAsia="Times New Roman" w:hAnsi="Calibri" w:cs="Arial CYR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DA2621"/>
    <w:multiLevelType w:val="hybridMultilevel"/>
    <w:tmpl w:val="F6E68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38A1B8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704E25"/>
    <w:multiLevelType w:val="hybridMultilevel"/>
    <w:tmpl w:val="FBDE3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B201D9"/>
    <w:multiLevelType w:val="hybridMultilevel"/>
    <w:tmpl w:val="5E28A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867"/>
    <w:rsid w:val="004D756B"/>
    <w:rsid w:val="004E1EC8"/>
    <w:rsid w:val="004E657C"/>
    <w:rsid w:val="00AD6A31"/>
    <w:rsid w:val="00B21B20"/>
    <w:rsid w:val="00BD1F53"/>
    <w:rsid w:val="00C94136"/>
    <w:rsid w:val="00CD3867"/>
    <w:rsid w:val="00D8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8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3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86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D3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D3867"/>
    <w:rPr>
      <w:b/>
      <w:bCs/>
    </w:rPr>
  </w:style>
  <w:style w:type="character" w:styleId="a8">
    <w:name w:val="Hyperlink"/>
    <w:basedOn w:val="a0"/>
    <w:uiPriority w:val="99"/>
    <w:unhideWhenUsed/>
    <w:rsid w:val="00CD386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D3867"/>
  </w:style>
  <w:style w:type="table" w:customStyle="1" w:styleId="2">
    <w:name w:val="Сетка таблицы2"/>
    <w:basedOn w:val="a1"/>
    <w:next w:val="a9"/>
    <w:uiPriority w:val="59"/>
    <w:rsid w:val="00D878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D878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8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3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86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D3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D3867"/>
    <w:rPr>
      <w:b/>
      <w:bCs/>
    </w:rPr>
  </w:style>
  <w:style w:type="character" w:styleId="a8">
    <w:name w:val="Hyperlink"/>
    <w:basedOn w:val="a0"/>
    <w:uiPriority w:val="99"/>
    <w:unhideWhenUsed/>
    <w:rsid w:val="00CD386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D3867"/>
  </w:style>
  <w:style w:type="table" w:customStyle="1" w:styleId="2">
    <w:name w:val="Сетка таблицы2"/>
    <w:basedOn w:val="a1"/>
    <w:next w:val="a9"/>
    <w:uiPriority w:val="59"/>
    <w:rsid w:val="00D878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D878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2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CLOliI9yVck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roduct-market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vvs-info.ru/msg/review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lika</dc:creator>
  <cp:lastModifiedBy>Игорь</cp:lastModifiedBy>
  <cp:revision>2</cp:revision>
  <dcterms:created xsi:type="dcterms:W3CDTF">2013-11-29T11:30:00Z</dcterms:created>
  <dcterms:modified xsi:type="dcterms:W3CDTF">2013-11-29T11:30:00Z</dcterms:modified>
</cp:coreProperties>
</file>